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CC" w:rsidRPr="004C3EF2" w:rsidRDefault="00CC00CC" w:rsidP="00CC00CC">
      <w:pPr>
        <w:pBdr>
          <w:top w:val="dotted" w:sz="2" w:space="10" w:color="632423"/>
          <w:bottom w:val="dotted" w:sz="2" w:space="6" w:color="632423"/>
        </w:pBdr>
        <w:spacing w:after="0" w:line="240" w:lineRule="auto"/>
        <w:ind w:hanging="22"/>
        <w:jc w:val="center"/>
        <w:rPr>
          <w:rFonts w:ascii="Arial" w:eastAsia="Batang" w:hAnsi="Arial" w:cs="Arial"/>
          <w:b/>
          <w:caps/>
          <w:color w:val="622423"/>
          <w:spacing w:val="5"/>
          <w:sz w:val="40"/>
          <w:szCs w:val="40"/>
          <w:lang w:val="pt-BR"/>
        </w:rPr>
      </w:pPr>
      <w:r w:rsidRPr="004C3EF2">
        <w:rPr>
          <w:rFonts w:ascii="Arial" w:eastAsia="Batang" w:hAnsi="Arial" w:cs="Arial"/>
          <w:b/>
          <w:caps/>
          <w:color w:val="622423"/>
          <w:spacing w:val="5"/>
          <w:sz w:val="40"/>
          <w:szCs w:val="40"/>
          <w:lang w:val="pt-BR"/>
        </w:rPr>
        <w:t>ASSESSORIA CONTÁBIL</w:t>
      </w:r>
    </w:p>
    <w:p w:rsidR="00CC00CC" w:rsidRPr="004C3EF2" w:rsidRDefault="00CC00CC" w:rsidP="00CC00CC">
      <w:pPr>
        <w:spacing w:after="0" w:line="240" w:lineRule="auto"/>
        <w:ind w:firstLine="540"/>
        <w:jc w:val="center"/>
        <w:rPr>
          <w:rFonts w:ascii="Arial" w:eastAsia="Batang" w:hAnsi="Arial" w:cs="Arial"/>
          <w:b/>
          <w:lang w:val="pt-BR"/>
        </w:rPr>
      </w:pPr>
    </w:p>
    <w:p w:rsidR="00CC00CC" w:rsidRDefault="00CC00CC" w:rsidP="00CC00CC">
      <w:pPr>
        <w:spacing w:after="0" w:line="240" w:lineRule="auto"/>
        <w:jc w:val="center"/>
        <w:rPr>
          <w:rFonts w:ascii="Arial" w:eastAsia="Batang" w:hAnsi="Arial" w:cs="Arial"/>
          <w:b/>
          <w:sz w:val="32"/>
          <w:szCs w:val="32"/>
          <w:lang w:val="pt-BR"/>
        </w:rPr>
      </w:pPr>
      <w:r w:rsidRPr="004C3EF2">
        <w:rPr>
          <w:rFonts w:ascii="Arial" w:eastAsia="Batang" w:hAnsi="Arial" w:cs="Arial"/>
          <w:b/>
          <w:sz w:val="32"/>
          <w:szCs w:val="32"/>
          <w:lang w:val="pt-BR"/>
        </w:rPr>
        <w:t xml:space="preserve">PARECER AO PROJETO DE LEI Nº </w:t>
      </w:r>
      <w:r>
        <w:rPr>
          <w:rFonts w:ascii="Arial" w:eastAsia="Batang" w:hAnsi="Arial" w:cs="Arial"/>
          <w:b/>
          <w:sz w:val="32"/>
          <w:szCs w:val="32"/>
          <w:lang w:val="pt-BR"/>
        </w:rPr>
        <w:t>191</w:t>
      </w:r>
      <w:r w:rsidRPr="004C3EF2">
        <w:rPr>
          <w:rFonts w:ascii="Arial" w:eastAsia="Batang" w:hAnsi="Arial" w:cs="Arial"/>
          <w:b/>
          <w:sz w:val="32"/>
          <w:szCs w:val="32"/>
          <w:lang w:val="pt-BR"/>
        </w:rPr>
        <w:t>/201</w:t>
      </w:r>
      <w:r>
        <w:rPr>
          <w:rFonts w:ascii="Arial" w:eastAsia="Batang" w:hAnsi="Arial" w:cs="Arial"/>
          <w:b/>
          <w:sz w:val="32"/>
          <w:szCs w:val="32"/>
          <w:lang w:val="pt-BR"/>
        </w:rPr>
        <w:t>9</w:t>
      </w:r>
    </w:p>
    <w:p w:rsidR="00CC00CC" w:rsidRPr="00311A7D" w:rsidRDefault="00CC00CC" w:rsidP="00CC00CC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4"/>
          <w:lang w:val="pt-BR"/>
        </w:rPr>
      </w:pPr>
    </w:p>
    <w:p w:rsidR="00CC00CC" w:rsidRDefault="00CC00CC" w:rsidP="00CC00C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CC00CC" w:rsidRPr="00311A7D" w:rsidRDefault="00CC00CC" w:rsidP="00CC00C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CC00CC" w:rsidRDefault="00CC00CC" w:rsidP="00CC0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F948CB">
        <w:rPr>
          <w:rFonts w:ascii="Arial" w:hAnsi="Arial" w:cs="Arial"/>
          <w:sz w:val="24"/>
          <w:szCs w:val="24"/>
          <w:lang w:val="pt-BR"/>
        </w:rPr>
        <w:t xml:space="preserve">Busca o Executivo Municipal, através do </w:t>
      </w:r>
      <w:r w:rsidRPr="00F948CB">
        <w:rPr>
          <w:rFonts w:ascii="Arial" w:hAnsi="Arial" w:cs="Arial"/>
          <w:b/>
          <w:sz w:val="24"/>
          <w:szCs w:val="24"/>
          <w:lang w:val="pt-BR"/>
        </w:rPr>
        <w:t xml:space="preserve">Projeto de Lei nº </w:t>
      </w:r>
      <w:r>
        <w:rPr>
          <w:rFonts w:ascii="Arial" w:hAnsi="Arial" w:cs="Arial"/>
          <w:b/>
          <w:sz w:val="24"/>
          <w:szCs w:val="24"/>
          <w:lang w:val="pt-BR"/>
        </w:rPr>
        <w:t>191</w:t>
      </w:r>
      <w:r w:rsidRPr="00F948CB">
        <w:rPr>
          <w:rFonts w:ascii="Arial" w:hAnsi="Arial" w:cs="Arial"/>
          <w:b/>
          <w:sz w:val="24"/>
          <w:szCs w:val="24"/>
          <w:lang w:val="pt-BR"/>
        </w:rPr>
        <w:t>/2019,</w:t>
      </w:r>
      <w:r w:rsidRPr="00F948CB">
        <w:rPr>
          <w:rFonts w:ascii="Arial" w:hAnsi="Arial" w:cs="Arial"/>
          <w:sz w:val="24"/>
          <w:szCs w:val="24"/>
          <w:lang w:val="pt-BR"/>
        </w:rPr>
        <w:t xml:space="preserve"> obter autorização Legislativa para abrir </w:t>
      </w:r>
      <w:r w:rsidRPr="00F948CB">
        <w:rPr>
          <w:rFonts w:ascii="Arial" w:hAnsi="Arial" w:cs="Arial"/>
          <w:b/>
          <w:sz w:val="24"/>
          <w:szCs w:val="24"/>
          <w:lang w:val="pt-BR"/>
        </w:rPr>
        <w:t>Crédito Especial</w:t>
      </w:r>
      <w:r w:rsidRPr="00F948CB">
        <w:rPr>
          <w:rFonts w:ascii="Arial" w:hAnsi="Arial" w:cs="Arial"/>
          <w:sz w:val="24"/>
          <w:szCs w:val="24"/>
          <w:lang w:val="pt-BR"/>
        </w:rPr>
        <w:t xml:space="preserve"> no exercício de 2019, no valor de R$ </w:t>
      </w:r>
      <w:r w:rsidRPr="00D65F39">
        <w:rPr>
          <w:rFonts w:ascii="Arial" w:hAnsi="Arial" w:cs="Arial"/>
          <w:sz w:val="24"/>
          <w:szCs w:val="24"/>
          <w:lang w:val="pt-BR"/>
        </w:rPr>
        <w:t>1.177.734,29 (um milhão, cento e setenta e sete mil, setecentos e trinta e quatro reais e vinte e nove centavos).</w:t>
      </w:r>
    </w:p>
    <w:p w:rsidR="00CC00CC" w:rsidRPr="00311A7D" w:rsidRDefault="00CC00CC" w:rsidP="00CC0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CC00CC" w:rsidRPr="00B8527D" w:rsidRDefault="00CC00CC" w:rsidP="00CC0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311A7D">
        <w:rPr>
          <w:rFonts w:ascii="Arial" w:hAnsi="Arial" w:cs="Arial"/>
          <w:sz w:val="24"/>
          <w:szCs w:val="24"/>
          <w:lang w:val="pt-BR"/>
        </w:rPr>
        <w:t>O Projeto em análise acresce ao orçamento do Município de Pato Branco, dotação orçamentária não existente para o exercício de 2019, dentro da Secretaria</w:t>
      </w:r>
      <w:r>
        <w:rPr>
          <w:rFonts w:ascii="Arial" w:hAnsi="Arial" w:cs="Arial"/>
          <w:sz w:val="24"/>
          <w:szCs w:val="24"/>
          <w:lang w:val="pt-BR"/>
        </w:rPr>
        <w:t xml:space="preserve"> Municipal de Meio Ambiente, que serão utilizados em Obras e Instalações para que se possa dar </w:t>
      </w:r>
      <w:r w:rsidRPr="00D65F39">
        <w:rPr>
          <w:rFonts w:ascii="Arial" w:hAnsi="Arial" w:cs="Arial"/>
          <w:sz w:val="24"/>
          <w:szCs w:val="24"/>
          <w:lang w:val="pt-BR"/>
        </w:rPr>
        <w:t>prosseguimento ao novo Processo Licitatório para a execução da Obra do Parque da Pedreira</w:t>
      </w:r>
      <w:r>
        <w:rPr>
          <w:rFonts w:ascii="Arial" w:hAnsi="Arial" w:cs="Arial"/>
          <w:sz w:val="24"/>
          <w:szCs w:val="24"/>
          <w:lang w:val="pt-BR"/>
        </w:rPr>
        <w:t>, conforme esclarece mensagem.</w:t>
      </w:r>
    </w:p>
    <w:p w:rsidR="00CC00CC" w:rsidRPr="00311A7D" w:rsidRDefault="00CC00CC" w:rsidP="00CC0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CC00CC" w:rsidRDefault="00CC00CC" w:rsidP="00CC00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311A7D">
        <w:rPr>
          <w:rFonts w:ascii="Arial" w:hAnsi="Arial" w:cs="Arial"/>
          <w:sz w:val="24"/>
          <w:szCs w:val="24"/>
          <w:lang w:val="pt-BR"/>
        </w:rPr>
        <w:t>A dotação orçamentária acima citada observa a especificações do Plano de Contas da Despesa para o Orçamento de 2019 do Tribunal de Contas do Estado do Paraná, conforme segue: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361"/>
        <w:gridCol w:w="360"/>
        <w:gridCol w:w="368"/>
        <w:gridCol w:w="353"/>
        <w:gridCol w:w="360"/>
        <w:gridCol w:w="1517"/>
        <w:gridCol w:w="5818"/>
      </w:tblGrid>
      <w:tr w:rsidR="00CC00CC" w:rsidRPr="00984060" w:rsidTr="00AD61D3">
        <w:trPr>
          <w:trHeight w:val="1119"/>
        </w:trPr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00CC" w:rsidRPr="00984060" w:rsidRDefault="00CC00CC" w:rsidP="00AD61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 w:rsidRPr="0098406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4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00CC" w:rsidRPr="00984060" w:rsidRDefault="00CC00CC" w:rsidP="00AD61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 w:rsidRPr="0098406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00CC" w:rsidRPr="00984060" w:rsidRDefault="00CC00CC" w:rsidP="00AD61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 w:rsidRPr="0098406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90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00CC" w:rsidRPr="00984060" w:rsidRDefault="00CC00CC" w:rsidP="00AD61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 w:rsidRPr="0098406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51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00CC" w:rsidRPr="00984060" w:rsidRDefault="00CC00CC" w:rsidP="00AD61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 w:rsidRPr="0098406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00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0CC" w:rsidRPr="00984060" w:rsidRDefault="00CC00CC" w:rsidP="00AD61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 w:rsidRPr="0098406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00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0CC" w:rsidRPr="00984060" w:rsidRDefault="00CC00CC" w:rsidP="00AD61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 w:rsidRPr="0098406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OBRAS E INSTALAÇÕES</w:t>
            </w:r>
          </w:p>
        </w:tc>
        <w:tc>
          <w:tcPr>
            <w:tcW w:w="5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0CC" w:rsidRPr="00984060" w:rsidRDefault="00CC00CC" w:rsidP="00AD61D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 w:rsidRPr="0098406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Despesas com estudos e projetos; início, prosseguimento e conclusão de obras; pagamento de pessoal temporário não pertencente ao quadro da entidade e necessário à realização das mesmas; pagamento de obras contratadas; instalações que sejam incorporáveis ou inerentes ao imóvel, tais como: elevadores, aparelhagem para ar condicionado central, etc.</w:t>
            </w:r>
          </w:p>
        </w:tc>
      </w:tr>
    </w:tbl>
    <w:p w:rsidR="00CC00CC" w:rsidRPr="00311A7D" w:rsidRDefault="00CC00CC" w:rsidP="00CC00CC">
      <w:pPr>
        <w:widowControl w:val="0"/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:rsidR="00CC00CC" w:rsidRPr="00311A7D" w:rsidRDefault="00CC00CC" w:rsidP="00CC00CC">
      <w:pPr>
        <w:widowControl w:val="0"/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311A7D">
        <w:rPr>
          <w:rFonts w:ascii="Arial" w:hAnsi="Arial" w:cs="Arial"/>
          <w:snapToGrid w:val="0"/>
          <w:sz w:val="24"/>
          <w:szCs w:val="24"/>
          <w:lang w:val="pt-BR"/>
        </w:rPr>
        <w:t>A Lei nº. 4320/64 nos artigos 40, 41, inciso II ,42 e 43 tratam dos créditos adicionais especiais que assim expressam:</w:t>
      </w:r>
    </w:p>
    <w:p w:rsidR="00CC00CC" w:rsidRPr="00311A7D" w:rsidRDefault="00CC00CC" w:rsidP="00CC00CC">
      <w:pPr>
        <w:widowControl w:val="0"/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Art. 40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. São </w:t>
      </w:r>
      <w:r w:rsidRPr="00311A7D">
        <w:rPr>
          <w:rFonts w:ascii="Arial" w:eastAsia="Arial Unicode MS" w:hAnsi="Arial" w:cs="Arial"/>
          <w:b/>
          <w:i/>
          <w:iCs/>
          <w:sz w:val="24"/>
          <w:szCs w:val="24"/>
          <w:lang w:val="pt-BR"/>
        </w:rPr>
        <w:t>créditos adicionais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>, as autorizações de despesa não computadas ou insuficientemente dotadas na Lei de Orçamento.</w:t>
      </w: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</w:p>
    <w:p w:rsidR="00CC00CC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Art. 41.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 Os créditos adicionais classificam-se em:</w:t>
      </w: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</w:p>
    <w:p w:rsidR="00CC00CC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II -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 </w:t>
      </w:r>
      <w:proofErr w:type="gramStart"/>
      <w:r w:rsidRPr="00311A7D">
        <w:rPr>
          <w:rFonts w:ascii="Arial" w:eastAsia="Arial Unicode MS" w:hAnsi="Arial" w:cs="Arial"/>
          <w:b/>
          <w:i/>
          <w:iCs/>
          <w:sz w:val="24"/>
          <w:szCs w:val="24"/>
          <w:lang w:val="pt-BR"/>
        </w:rPr>
        <w:t>especiais</w:t>
      </w:r>
      <w:proofErr w:type="gramEnd"/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>, os destinados a despesas para as quais não haja dotação orçamentária específica; ”</w:t>
      </w: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</w:p>
    <w:p w:rsidR="00CC00CC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Art. 42.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 Os créditos suplementares e </w:t>
      </w:r>
      <w:r w:rsidRPr="00311A7D">
        <w:rPr>
          <w:rFonts w:ascii="Arial" w:eastAsia="Arial Unicode MS" w:hAnsi="Arial" w:cs="Arial"/>
          <w:b/>
          <w:i/>
          <w:iCs/>
          <w:sz w:val="24"/>
          <w:szCs w:val="24"/>
          <w:lang w:val="pt-BR"/>
        </w:rPr>
        <w:t>especiais</w:t>
      </w:r>
      <w:r w:rsidRPr="00311A7D">
        <w:rPr>
          <w:rFonts w:ascii="Arial" w:eastAsia="Arial Unicode MS" w:hAnsi="Arial" w:cs="Arial"/>
          <w:i/>
          <w:iCs/>
          <w:sz w:val="24"/>
          <w:szCs w:val="24"/>
          <w:lang w:val="pt-BR"/>
        </w:rPr>
        <w:t xml:space="preserve"> serão autorizados por lei e abertos por decreto executivo”.</w:t>
      </w:r>
    </w:p>
    <w:p w:rsidR="00CC00CC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</w:pPr>
    </w:p>
    <w:p w:rsidR="00CC00CC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Art. 43</w:t>
      </w:r>
      <w:r w:rsidRPr="00311A7D"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  <w:t xml:space="preserve"> A abertura dos créditos suplementares e especiais depende da existência de recursos disponíveis para ocorrer à despesa e será precedida de exposição justificativa.</w:t>
      </w: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</w:p>
    <w:p w:rsidR="00CC00CC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 xml:space="preserve"> § 1º</w:t>
      </w:r>
      <w:r w:rsidRPr="00311A7D"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  <w:t>. Consideram-se recursos para o fim deste artigo, desde que não comprometidos:</w:t>
      </w: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</w:p>
    <w:p w:rsidR="00CC00CC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 xml:space="preserve">II – </w:t>
      </w:r>
      <w:proofErr w:type="gramStart"/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os</w:t>
      </w:r>
      <w:proofErr w:type="gramEnd"/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 xml:space="preserve"> provenientes de excesso de arrecadação.</w:t>
      </w: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</w:pPr>
    </w:p>
    <w:p w:rsidR="00CC00CC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§ 3º.</w:t>
      </w:r>
      <w:r w:rsidRPr="00311A7D"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  <w:t xml:space="preserve"> Entende-se por excesso de arrecadação, para os fins deste artigo, o saldo positivo das diferenças acumuladas mês a mês, entre a arrecadação prevista e a realizada, considerando-se, ainda, a tendência do exercício.</w:t>
      </w: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  <w:r w:rsidRPr="00311A7D">
        <w:rPr>
          <w:rFonts w:ascii="Arial" w:eastAsia="Arial Unicode MS" w:hAnsi="Arial" w:cs="Arial"/>
          <w:b/>
          <w:bCs/>
          <w:i/>
          <w:iCs/>
          <w:sz w:val="24"/>
          <w:szCs w:val="24"/>
          <w:lang w:val="pt-BR"/>
        </w:rPr>
        <w:t>§ 4º.</w:t>
      </w:r>
      <w:r w:rsidRPr="00311A7D"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  <w:t xml:space="preserve"> Para o fim de apurar os recursos utilizáveis, provenientes de excesso de arrecadação, deduzir-se-á a importância dos créditos extraordinários abertos no exercício.</w:t>
      </w:r>
    </w:p>
    <w:p w:rsidR="00CC00CC" w:rsidRPr="00311A7D" w:rsidRDefault="00CC00CC" w:rsidP="00CC00CC">
      <w:pPr>
        <w:spacing w:after="0" w:line="240" w:lineRule="auto"/>
        <w:ind w:left="709" w:right="708" w:firstLine="360"/>
        <w:jc w:val="both"/>
        <w:rPr>
          <w:rFonts w:ascii="Arial" w:eastAsia="Arial Unicode MS" w:hAnsi="Arial" w:cs="Arial"/>
          <w:bCs/>
          <w:i/>
          <w:iCs/>
          <w:sz w:val="24"/>
          <w:szCs w:val="24"/>
          <w:lang w:val="pt-BR"/>
        </w:rPr>
      </w:pPr>
    </w:p>
    <w:p w:rsidR="00CC00CC" w:rsidRPr="00311A7D" w:rsidRDefault="00CC00CC" w:rsidP="00CC00CC">
      <w:pPr>
        <w:widowControl w:val="0"/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311A7D">
        <w:rPr>
          <w:rFonts w:ascii="Arial" w:hAnsi="Arial" w:cs="Arial"/>
          <w:snapToGrid w:val="0"/>
          <w:sz w:val="24"/>
          <w:szCs w:val="24"/>
          <w:lang w:val="pt-BR"/>
        </w:rPr>
        <w:t>Como o crédito se relaciona com o orçamento anual as condições básicas para sua abertura é:</w:t>
      </w:r>
    </w:p>
    <w:p w:rsidR="00CC00CC" w:rsidRPr="00311A7D" w:rsidRDefault="00CC00CC" w:rsidP="00CC00CC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proofErr w:type="gramStart"/>
      <w:r w:rsidRPr="00311A7D">
        <w:rPr>
          <w:rFonts w:ascii="Arial" w:hAnsi="Arial" w:cs="Arial"/>
          <w:snapToGrid w:val="0"/>
          <w:sz w:val="24"/>
          <w:szCs w:val="24"/>
          <w:lang w:val="pt-BR"/>
        </w:rPr>
        <w:t>a</w:t>
      </w:r>
      <w:proofErr w:type="gramEnd"/>
      <w:r w:rsidRPr="00311A7D">
        <w:rPr>
          <w:rFonts w:ascii="Arial" w:hAnsi="Arial" w:cs="Arial"/>
          <w:snapToGrid w:val="0"/>
          <w:sz w:val="24"/>
          <w:szCs w:val="24"/>
          <w:lang w:val="pt-BR"/>
        </w:rPr>
        <w:t xml:space="preserve"> prévia autorização legislativa e</w:t>
      </w:r>
    </w:p>
    <w:p w:rsidR="00CC00CC" w:rsidRPr="00311A7D" w:rsidRDefault="00CC00CC" w:rsidP="00CC00CC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proofErr w:type="gramStart"/>
      <w:r w:rsidRPr="00311A7D">
        <w:rPr>
          <w:rFonts w:ascii="Arial" w:hAnsi="Arial" w:cs="Arial"/>
          <w:snapToGrid w:val="0"/>
          <w:sz w:val="24"/>
          <w:szCs w:val="24"/>
          <w:lang w:val="pt-BR"/>
        </w:rPr>
        <w:t>a</w:t>
      </w:r>
      <w:proofErr w:type="gramEnd"/>
      <w:r w:rsidRPr="00311A7D">
        <w:rPr>
          <w:rFonts w:ascii="Arial" w:hAnsi="Arial" w:cs="Arial"/>
          <w:snapToGrid w:val="0"/>
          <w:sz w:val="24"/>
          <w:szCs w:val="24"/>
          <w:lang w:val="pt-BR"/>
        </w:rPr>
        <w:t xml:space="preserve"> indicação de recursos.</w:t>
      </w:r>
    </w:p>
    <w:p w:rsidR="00CC00CC" w:rsidRDefault="00CC00CC" w:rsidP="00CC00CC">
      <w:pPr>
        <w:autoSpaceDE w:val="0"/>
        <w:autoSpaceDN w:val="0"/>
        <w:adjustRightInd w:val="0"/>
        <w:spacing w:after="0" w:line="240" w:lineRule="auto"/>
        <w:ind w:left="720" w:right="708"/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CC00CC" w:rsidRPr="00311A7D" w:rsidRDefault="00CC00CC" w:rsidP="00CC00CC">
      <w:pPr>
        <w:autoSpaceDE w:val="0"/>
        <w:autoSpaceDN w:val="0"/>
        <w:adjustRightInd w:val="0"/>
        <w:spacing w:after="0" w:line="240" w:lineRule="auto"/>
        <w:ind w:left="720" w:right="708"/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CC00CC" w:rsidRPr="00311A7D" w:rsidRDefault="00CC00CC" w:rsidP="00CC00CC">
      <w:pPr>
        <w:spacing w:after="0" w:line="240" w:lineRule="auto"/>
        <w:ind w:firstLine="720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 w:rsidRPr="00311A7D">
        <w:rPr>
          <w:rFonts w:ascii="Arial" w:hAnsi="Arial" w:cs="Arial"/>
          <w:snapToGrid w:val="0"/>
          <w:sz w:val="24"/>
          <w:szCs w:val="24"/>
          <w:lang w:val="pt-BR"/>
        </w:rPr>
        <w:t xml:space="preserve">Conforme indicado à cobertura se dará pela utilização de </w:t>
      </w:r>
      <w:r w:rsidRPr="00311A7D">
        <w:rPr>
          <w:rFonts w:ascii="Arial" w:hAnsi="Arial" w:cs="Arial"/>
          <w:b/>
          <w:snapToGrid w:val="0"/>
          <w:sz w:val="24"/>
          <w:szCs w:val="24"/>
          <w:lang w:val="pt-BR"/>
        </w:rPr>
        <w:t>Excesso de Arrecadação</w:t>
      </w:r>
      <w:r w:rsidRPr="00311A7D">
        <w:rPr>
          <w:rFonts w:ascii="Arial" w:hAnsi="Arial" w:cs="Arial"/>
          <w:snapToGrid w:val="0"/>
          <w:sz w:val="24"/>
          <w:szCs w:val="24"/>
          <w:lang w:val="pt-BR"/>
        </w:rPr>
        <w:t xml:space="preserve"> da Fonte de Recurso Vinculado não prevista na Lei Orçamentária do Exercício de 2019, com base no que disciplina os parágrafos 1º, inciso II e 3º e 4º do art.43 da Lei 4320/64, conforme </w:t>
      </w:r>
      <w:r w:rsidRPr="00311A7D">
        <w:rPr>
          <w:rFonts w:ascii="Arial" w:hAnsi="Arial" w:cs="Arial"/>
          <w:b/>
          <w:snapToGrid w:val="0"/>
          <w:sz w:val="24"/>
          <w:szCs w:val="24"/>
          <w:lang w:val="pt-BR"/>
        </w:rPr>
        <w:t>Fonte:</w:t>
      </w:r>
    </w:p>
    <w:p w:rsidR="00CC00CC" w:rsidRPr="00E71A3A" w:rsidRDefault="00CC00CC" w:rsidP="00CC00C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Batang" w:hAnsi="Arial" w:cs="Arial"/>
          <w:color w:val="1D1B1C"/>
          <w:sz w:val="20"/>
          <w:szCs w:val="20"/>
          <w:lang w:val="pt-BR" w:eastAsia="pt-BR" w:bidi="ar-SA"/>
        </w:rPr>
      </w:pPr>
    </w:p>
    <w:p w:rsidR="00CC00CC" w:rsidRPr="00D65F39" w:rsidRDefault="00CC00CC" w:rsidP="00CC00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338"/>
        <w:jc w:val="both"/>
        <w:rPr>
          <w:rFonts w:ascii="Arial" w:eastAsia="Batang" w:hAnsi="Arial" w:cs="Arial"/>
          <w:b/>
          <w:color w:val="1D1B1C"/>
          <w:sz w:val="24"/>
          <w:szCs w:val="24"/>
          <w:lang w:val="pt-BR" w:eastAsia="pt-BR" w:bidi="ar-SA"/>
        </w:rPr>
      </w:pPr>
      <w:r w:rsidRPr="00D65F39">
        <w:rPr>
          <w:rFonts w:ascii="Arial" w:eastAsia="Batang" w:hAnsi="Arial" w:cs="Arial"/>
          <w:b/>
          <w:color w:val="1D1B1C"/>
          <w:sz w:val="24"/>
          <w:szCs w:val="24"/>
          <w:lang w:val="pt-BR" w:eastAsia="pt-BR" w:bidi="ar-SA"/>
        </w:rPr>
        <w:t xml:space="preserve">898 - Convênio MTUR - Construção Parque da Pedreira – Ivaí – </w:t>
      </w:r>
      <w:proofErr w:type="spellStart"/>
      <w:r w:rsidRPr="00D65F39">
        <w:rPr>
          <w:rFonts w:ascii="Arial" w:eastAsia="Batang" w:hAnsi="Arial" w:cs="Arial"/>
          <w:b/>
          <w:color w:val="1D1B1C"/>
          <w:sz w:val="24"/>
          <w:szCs w:val="24"/>
          <w:lang w:val="pt-BR" w:eastAsia="pt-BR" w:bidi="ar-SA"/>
        </w:rPr>
        <w:t>Siconv</w:t>
      </w:r>
      <w:proofErr w:type="spellEnd"/>
      <w:r w:rsidRPr="00D65F39">
        <w:rPr>
          <w:rFonts w:ascii="Arial" w:eastAsia="Batang" w:hAnsi="Arial" w:cs="Arial"/>
          <w:b/>
          <w:color w:val="1D1B1C"/>
          <w:sz w:val="24"/>
          <w:szCs w:val="24"/>
          <w:lang w:val="pt-BR" w:eastAsia="pt-BR" w:bidi="ar-SA"/>
        </w:rPr>
        <w:t xml:space="preserve"> 840219/2016</w:t>
      </w:r>
    </w:p>
    <w:p w:rsidR="00CC00CC" w:rsidRDefault="00CC00CC" w:rsidP="00CC00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color w:val="1C1B1B"/>
          <w:sz w:val="24"/>
          <w:szCs w:val="24"/>
          <w:lang w:val="pt-BR" w:eastAsia="pt-BR" w:bidi="ar-SA"/>
        </w:rPr>
      </w:pPr>
      <w:r>
        <w:rPr>
          <w:rFonts w:ascii="Arial" w:eastAsia="Batang" w:hAnsi="Arial" w:cs="Arial"/>
          <w:b/>
          <w:color w:val="1D1B1C"/>
          <w:sz w:val="24"/>
          <w:szCs w:val="24"/>
          <w:lang w:val="pt-BR" w:eastAsia="pt-BR" w:bidi="ar-SA"/>
        </w:rPr>
        <w:t xml:space="preserve"> </w:t>
      </w:r>
    </w:p>
    <w:p w:rsidR="00CC00CC" w:rsidRPr="00311A7D" w:rsidRDefault="00CC00CC" w:rsidP="00CC00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color w:val="1C1B1B"/>
          <w:sz w:val="24"/>
          <w:szCs w:val="24"/>
          <w:lang w:val="pt-BR" w:eastAsia="pt-BR" w:bidi="ar-SA"/>
        </w:rPr>
      </w:pPr>
    </w:p>
    <w:p w:rsidR="00CC00CC" w:rsidRPr="00F464C4" w:rsidRDefault="00CC00CC" w:rsidP="00CC00CC">
      <w:pPr>
        <w:tabs>
          <w:tab w:val="left" w:pos="709"/>
          <w:tab w:val="decimal" w:leader="dot" w:pos="7380"/>
          <w:tab w:val="decimal" w:pos="9000"/>
        </w:tabs>
        <w:spacing w:after="0" w:line="240" w:lineRule="auto"/>
        <w:ind w:firstLine="851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F464C4">
        <w:rPr>
          <w:rFonts w:ascii="Arial" w:hAnsi="Arial" w:cs="Arial"/>
          <w:snapToGrid w:val="0"/>
          <w:sz w:val="24"/>
          <w:szCs w:val="24"/>
          <w:lang w:val="pt-BR"/>
        </w:rPr>
        <w:t>Analisados os artigos 1º e 2º observamos que os mesmos devem encontrar-se dentro do que preceitua a matéria para a alteração orçamentária sugerida, uma vez que o Executivo deseja compatibilizar o Plano Plurianual - PPA e a Lei de Diretrizes Orçamentárias - LDO de 2018 com a Lei Orçamentária em vigor, observando que as três matérias orçamentárias obrigatoriamente devem estar ajustadas entre si.</w:t>
      </w:r>
    </w:p>
    <w:p w:rsidR="00CC00CC" w:rsidRPr="00F464C4" w:rsidRDefault="00CC00CC" w:rsidP="00CC00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F464C4">
        <w:rPr>
          <w:rFonts w:ascii="Arial" w:hAnsi="Arial" w:cs="Arial"/>
          <w:snapToGrid w:val="0"/>
          <w:sz w:val="24"/>
          <w:szCs w:val="24"/>
          <w:lang w:val="pt-BR"/>
        </w:rPr>
        <w:tab/>
      </w:r>
    </w:p>
    <w:p w:rsidR="00CC00CC" w:rsidRPr="00F464C4" w:rsidRDefault="00CC00CC" w:rsidP="00CC00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F464C4">
        <w:rPr>
          <w:rFonts w:ascii="Arial" w:hAnsi="Arial" w:cs="Arial"/>
          <w:snapToGrid w:val="0"/>
          <w:sz w:val="24"/>
          <w:szCs w:val="24"/>
          <w:lang w:val="pt-BR"/>
        </w:rPr>
        <w:t xml:space="preserve">O Projeto se encontra apto a seguir seu tramite normal, em conformidade com as normas que regem a matéria e com legislação específica no que for pertinente bem como com o que preceitua a Lei. </w:t>
      </w:r>
    </w:p>
    <w:p w:rsidR="00CC00CC" w:rsidRPr="00B57B31" w:rsidRDefault="00CC00CC" w:rsidP="00CC00CC">
      <w:pPr>
        <w:tabs>
          <w:tab w:val="left" w:pos="720"/>
          <w:tab w:val="decimal" w:leader="dot" w:pos="7380"/>
          <w:tab w:val="decimal" w:pos="9000"/>
        </w:tabs>
        <w:spacing w:after="0" w:line="240" w:lineRule="auto"/>
        <w:jc w:val="both"/>
        <w:rPr>
          <w:rFonts w:ascii="Arial" w:hAnsi="Arial" w:cs="Arial"/>
          <w:snapToGrid w:val="0"/>
          <w:lang w:val="pt-BR"/>
        </w:rPr>
      </w:pPr>
    </w:p>
    <w:p w:rsidR="00CC00CC" w:rsidRDefault="00CC00CC" w:rsidP="00CC00C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11A7D">
        <w:rPr>
          <w:rFonts w:ascii="Arial" w:hAnsi="Arial" w:cs="Arial"/>
          <w:sz w:val="24"/>
          <w:szCs w:val="24"/>
          <w:lang w:val="pt-BR"/>
        </w:rPr>
        <w:t xml:space="preserve">         É o parecer S.M.J.</w:t>
      </w:r>
    </w:p>
    <w:p w:rsidR="00CC00CC" w:rsidRPr="00311A7D" w:rsidRDefault="00CC00CC" w:rsidP="00CC00C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CC00CC" w:rsidRPr="00311A7D" w:rsidTr="00AD61D3">
        <w:trPr>
          <w:trHeight w:val="2205"/>
        </w:trPr>
        <w:tc>
          <w:tcPr>
            <w:tcW w:w="5070" w:type="dxa"/>
            <w:shd w:val="clear" w:color="auto" w:fill="auto"/>
          </w:tcPr>
          <w:p w:rsidR="00CC00CC" w:rsidRDefault="00CC00CC" w:rsidP="00AD61D3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  <w:r w:rsidRPr="00311A7D">
              <w:rPr>
                <w:rFonts w:ascii="Arial" w:hAnsi="Arial" w:cs="Arial"/>
                <w:sz w:val="24"/>
                <w:szCs w:val="24"/>
                <w:lang w:val="pt-BR"/>
              </w:rPr>
              <w:t xml:space="preserve">       Pato Branco,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4</w:t>
            </w:r>
            <w:r w:rsidRPr="00311A7D">
              <w:rPr>
                <w:rFonts w:ascii="Arial" w:hAnsi="Arial" w:cs="Arial"/>
                <w:sz w:val="24"/>
                <w:szCs w:val="24"/>
                <w:lang w:val="pt-BR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julho</w:t>
            </w:r>
            <w:r w:rsidRPr="00311A7D">
              <w:rPr>
                <w:rFonts w:ascii="Arial" w:hAnsi="Arial" w:cs="Arial"/>
                <w:sz w:val="24"/>
                <w:szCs w:val="24"/>
                <w:lang w:val="pt-BR"/>
              </w:rPr>
              <w:t xml:space="preserve"> de 2019.</w:t>
            </w:r>
          </w:p>
          <w:p w:rsidR="00CC00CC" w:rsidRDefault="00CC00CC" w:rsidP="00AD61D3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  <w:p w:rsidR="00CC00CC" w:rsidRDefault="00CC00CC" w:rsidP="00AD61D3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  <w:p w:rsidR="00CC00CC" w:rsidRDefault="00CC00CC" w:rsidP="00AD61D3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  <w:p w:rsidR="00CC00CC" w:rsidRPr="00311A7D" w:rsidRDefault="00CC00CC" w:rsidP="00AD61D3">
            <w:pPr>
              <w:spacing w:after="0" w:line="240" w:lineRule="auto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  <w:p w:rsidR="00CC00CC" w:rsidRDefault="00CC00CC" w:rsidP="00AD61D3">
            <w:pPr>
              <w:spacing w:after="0" w:line="240" w:lineRule="auto"/>
              <w:rPr>
                <w:rFonts w:ascii="Arial" w:eastAsia="Batang" w:hAnsi="Arial" w:cs="Arial"/>
                <w:sz w:val="24"/>
                <w:szCs w:val="24"/>
                <w:lang w:val="pt-BR"/>
              </w:rPr>
            </w:pPr>
            <w:r w:rsidRPr="00311A7D"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  <w:t xml:space="preserve">                 </w:t>
            </w:r>
            <w:r w:rsidRPr="00D65F39">
              <w:rPr>
                <w:rFonts w:ascii="Arial" w:hAnsi="Arial" w:cs="Arial"/>
                <w:i/>
                <w:noProof/>
                <w:sz w:val="24"/>
                <w:szCs w:val="24"/>
                <w:lang w:val="pt-BR" w:eastAsia="pt-BR" w:bidi="ar-SA"/>
              </w:rPr>
              <w:drawing>
                <wp:inline distT="0" distB="0" distL="0" distR="0">
                  <wp:extent cx="2651760" cy="701040"/>
                  <wp:effectExtent l="0" t="0" r="0" b="3810"/>
                  <wp:docPr id="3" name="Imagem 3" descr="D:\1 - CÂMARA MÁRCIA\Assinatura Márcia SAPL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:\1 - CÂMARA MÁRCIA\Assinatura Márcia SAPL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0CC" w:rsidRPr="00311A7D" w:rsidRDefault="00CC00CC" w:rsidP="00AD61D3">
            <w:pPr>
              <w:spacing w:after="0" w:line="240" w:lineRule="aut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:rsidR="00432DAD" w:rsidRPr="00CC00CC" w:rsidRDefault="00432DAD" w:rsidP="00CC00CC">
      <w:bookmarkStart w:id="0" w:name="_GoBack"/>
      <w:bookmarkEnd w:id="0"/>
    </w:p>
    <w:sectPr w:rsidR="00432DAD" w:rsidRPr="00CC00CC" w:rsidSect="00D8145D">
      <w:headerReference w:type="default" r:id="rId8"/>
      <w:footerReference w:type="default" r:id="rId9"/>
      <w:pgSz w:w="11906" w:h="16838"/>
      <w:pgMar w:top="851" w:right="991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24" w:rsidRDefault="00654624">
      <w:pPr>
        <w:spacing w:after="0" w:line="240" w:lineRule="auto"/>
      </w:pPr>
      <w:r>
        <w:separator/>
      </w:r>
    </w:p>
  </w:endnote>
  <w:endnote w:type="continuationSeparator" w:id="0">
    <w:p w:rsidR="00654624" w:rsidRDefault="0065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94" w:rsidRPr="00986FB2" w:rsidRDefault="00A134C2" w:rsidP="007536A5">
    <w:pPr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  <w:r w:rsidRPr="00986FB2">
      <w:rPr>
        <w:rFonts w:ascii="Arial" w:hAnsi="Arial" w:cs="Arial"/>
        <w:sz w:val="16"/>
        <w:szCs w:val="16"/>
        <w:lang w:val="pt-BR"/>
      </w:rPr>
      <w:t xml:space="preserve">Rua </w:t>
    </w:r>
    <w:proofErr w:type="spellStart"/>
    <w:r w:rsidRPr="00986FB2">
      <w:rPr>
        <w:rFonts w:ascii="Arial" w:hAnsi="Arial" w:cs="Arial"/>
        <w:sz w:val="16"/>
        <w:szCs w:val="16"/>
        <w:lang w:val="pt-BR"/>
      </w:rPr>
      <w:t>Ararigbóia</w:t>
    </w:r>
    <w:proofErr w:type="spellEnd"/>
    <w:r w:rsidRPr="00986FB2">
      <w:rPr>
        <w:rFonts w:ascii="Arial" w:hAnsi="Arial" w:cs="Arial"/>
        <w:sz w:val="16"/>
        <w:szCs w:val="16"/>
        <w:lang w:val="pt-BR"/>
      </w:rPr>
      <w:t>, 491        -        Fone: (46) 3272-1500 / 3272-1549      -        85.501-262        -        Pato Branco        -        Paraná</w:t>
    </w:r>
  </w:p>
  <w:p w:rsidR="00175694" w:rsidRDefault="00A134C2" w:rsidP="007536A5">
    <w:pPr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  <w:proofErr w:type="gramStart"/>
    <w:r w:rsidRPr="00986FB2">
      <w:rPr>
        <w:rFonts w:ascii="Arial" w:hAnsi="Arial" w:cs="Arial"/>
        <w:sz w:val="16"/>
        <w:szCs w:val="16"/>
        <w:lang w:val="pt-BR"/>
      </w:rPr>
      <w:t>e-mail</w:t>
    </w:r>
    <w:proofErr w:type="gramEnd"/>
    <w:r w:rsidRPr="00986FB2">
      <w:rPr>
        <w:rFonts w:ascii="Arial" w:hAnsi="Arial" w:cs="Arial"/>
        <w:sz w:val="16"/>
        <w:szCs w:val="16"/>
        <w:lang w:val="pt-BR"/>
      </w:rPr>
      <w:t xml:space="preserve">: </w:t>
    </w:r>
    <w:hyperlink r:id="rId1" w:history="1">
      <w:r w:rsidRPr="006B0C0A">
        <w:rPr>
          <w:rStyle w:val="Hyperlink"/>
          <w:rFonts w:ascii="Arial" w:hAnsi="Arial" w:cs="Arial"/>
          <w:sz w:val="16"/>
          <w:szCs w:val="16"/>
          <w:lang w:val="pt-BR"/>
        </w:rPr>
        <w:t>marciarzanoelo@camarapatobranco.com.br</w:t>
      </w:r>
    </w:hyperlink>
    <w:r>
      <w:rPr>
        <w:rFonts w:ascii="Arial" w:hAnsi="Arial" w:cs="Arial"/>
        <w:sz w:val="16"/>
        <w:szCs w:val="16"/>
        <w:lang w:val="pt-BR"/>
      </w:rPr>
      <w:t xml:space="preserve"> ou </w:t>
    </w:r>
    <w:hyperlink r:id="rId2" w:history="1">
      <w:r w:rsidRPr="006B0C0A">
        <w:rPr>
          <w:rStyle w:val="Hyperlink"/>
          <w:rFonts w:ascii="Arial" w:hAnsi="Arial" w:cs="Arial"/>
          <w:sz w:val="16"/>
          <w:szCs w:val="16"/>
          <w:lang w:val="pt-BR"/>
        </w:rPr>
        <w:t>contabilidade@patobranco.pr.leg.br</w:t>
      </w:r>
    </w:hyperlink>
  </w:p>
  <w:p w:rsidR="00D8145D" w:rsidRDefault="00654624" w:rsidP="007536A5">
    <w:pPr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</w:p>
  <w:p w:rsidR="00D8145D" w:rsidRPr="00986FB2" w:rsidRDefault="00654624" w:rsidP="007536A5">
    <w:pPr>
      <w:spacing w:after="0" w:line="240" w:lineRule="auto"/>
      <w:jc w:val="center"/>
      <w:rPr>
        <w:rFonts w:ascii="Arial" w:hAnsi="Arial" w:cs="Arial"/>
        <w:sz w:val="16"/>
        <w:szCs w:val="16"/>
        <w:lang w:val="pt-BR"/>
      </w:rPr>
    </w:pPr>
  </w:p>
  <w:p w:rsidR="00175694" w:rsidRPr="00986FB2" w:rsidRDefault="00654624" w:rsidP="007536A5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24" w:rsidRDefault="00654624">
      <w:pPr>
        <w:spacing w:after="0" w:line="240" w:lineRule="auto"/>
      </w:pPr>
      <w:r>
        <w:separator/>
      </w:r>
    </w:p>
  </w:footnote>
  <w:footnote w:type="continuationSeparator" w:id="0">
    <w:p w:rsidR="00654624" w:rsidRDefault="0065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94" w:rsidRDefault="00E93639">
    <w:pPr>
      <w:pStyle w:val="Cabealho"/>
    </w:pPr>
    <w:r w:rsidRPr="000F65FB">
      <w:rPr>
        <w:noProof/>
        <w:lang w:val="pt-BR" w:eastAsia="pt-BR" w:bidi="ar-SA"/>
      </w:rPr>
      <w:drawing>
        <wp:inline distT="0" distB="0" distL="0" distR="0">
          <wp:extent cx="5394960" cy="746760"/>
          <wp:effectExtent l="0" t="0" r="0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16"/>
      </v:shape>
    </w:pict>
  </w:numPicBullet>
  <w:abstractNum w:abstractNumId="0" w15:restartNumberingAfterBreak="0">
    <w:nsid w:val="00CA766D"/>
    <w:multiLevelType w:val="hybridMultilevel"/>
    <w:tmpl w:val="2F1E1CB0"/>
    <w:lvl w:ilvl="0" w:tplc="0416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F92957"/>
    <w:multiLevelType w:val="hybridMultilevel"/>
    <w:tmpl w:val="53EE3A9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E67C3"/>
    <w:multiLevelType w:val="hybridMultilevel"/>
    <w:tmpl w:val="DCEA887C"/>
    <w:lvl w:ilvl="0" w:tplc="0416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81408E"/>
    <w:multiLevelType w:val="hybridMultilevel"/>
    <w:tmpl w:val="7940010A"/>
    <w:lvl w:ilvl="0" w:tplc="0416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713360"/>
    <w:multiLevelType w:val="hybridMultilevel"/>
    <w:tmpl w:val="5928E1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038A"/>
    <w:multiLevelType w:val="hybridMultilevel"/>
    <w:tmpl w:val="E56867D4"/>
    <w:lvl w:ilvl="0" w:tplc="0416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3A848BF"/>
    <w:multiLevelType w:val="hybridMultilevel"/>
    <w:tmpl w:val="2474F316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A4709"/>
    <w:multiLevelType w:val="hybridMultilevel"/>
    <w:tmpl w:val="B5843AE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028F8"/>
    <w:multiLevelType w:val="hybridMultilevel"/>
    <w:tmpl w:val="FDE4C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B783B"/>
    <w:multiLevelType w:val="hybridMultilevel"/>
    <w:tmpl w:val="80E43CA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731E1"/>
    <w:multiLevelType w:val="hybridMultilevel"/>
    <w:tmpl w:val="8A7E71B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F1581"/>
    <w:multiLevelType w:val="hybridMultilevel"/>
    <w:tmpl w:val="3E7458E4"/>
    <w:lvl w:ilvl="0" w:tplc="04160009">
      <w:start w:val="1"/>
      <w:numFmt w:val="bullet"/>
      <w:lvlText w:val=""/>
      <w:lvlPicBulletId w:val="0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E227F6D"/>
    <w:multiLevelType w:val="hybridMultilevel"/>
    <w:tmpl w:val="A5E016B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B93B68"/>
    <w:multiLevelType w:val="hybridMultilevel"/>
    <w:tmpl w:val="9A507C4E"/>
    <w:lvl w:ilvl="0" w:tplc="04160007">
      <w:start w:val="1"/>
      <w:numFmt w:val="bullet"/>
      <w:lvlText w:val=""/>
      <w:lvlPicBulletId w:val="0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3ABB479A"/>
    <w:multiLevelType w:val="hybridMultilevel"/>
    <w:tmpl w:val="5BE4D74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C0D18"/>
    <w:multiLevelType w:val="hybridMultilevel"/>
    <w:tmpl w:val="EC6C6FB8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570F01"/>
    <w:multiLevelType w:val="hybridMultilevel"/>
    <w:tmpl w:val="989AF90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364C9"/>
    <w:multiLevelType w:val="hybridMultilevel"/>
    <w:tmpl w:val="90D027A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D74BE"/>
    <w:multiLevelType w:val="hybridMultilevel"/>
    <w:tmpl w:val="F304A338"/>
    <w:lvl w:ilvl="0" w:tplc="0416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8381784"/>
    <w:multiLevelType w:val="hybridMultilevel"/>
    <w:tmpl w:val="9AA889FA"/>
    <w:lvl w:ilvl="0" w:tplc="04160009">
      <w:start w:val="1"/>
      <w:numFmt w:val="bullet"/>
      <w:lvlText w:val=""/>
      <w:lvlPicBulletId w:val="0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EEC452E"/>
    <w:multiLevelType w:val="hybridMultilevel"/>
    <w:tmpl w:val="5AD89E0E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BC5AA3"/>
    <w:multiLevelType w:val="hybridMultilevel"/>
    <w:tmpl w:val="B97C555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EC58F7"/>
    <w:multiLevelType w:val="hybridMultilevel"/>
    <w:tmpl w:val="6CFEA7EC"/>
    <w:lvl w:ilvl="0" w:tplc="0416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7F87233"/>
    <w:multiLevelType w:val="hybridMultilevel"/>
    <w:tmpl w:val="CE24BF12"/>
    <w:lvl w:ilvl="0" w:tplc="0416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CFB0D27"/>
    <w:multiLevelType w:val="hybridMultilevel"/>
    <w:tmpl w:val="7106520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94D36"/>
    <w:multiLevelType w:val="multilevel"/>
    <w:tmpl w:val="875AE982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B70277"/>
    <w:multiLevelType w:val="hybridMultilevel"/>
    <w:tmpl w:val="8CDC7434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EF5E8E"/>
    <w:multiLevelType w:val="hybridMultilevel"/>
    <w:tmpl w:val="8AB6E6D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3"/>
  </w:num>
  <w:num w:numId="4">
    <w:abstractNumId w:val="6"/>
  </w:num>
  <w:num w:numId="5">
    <w:abstractNumId w:val="20"/>
  </w:num>
  <w:num w:numId="6">
    <w:abstractNumId w:val="1"/>
  </w:num>
  <w:num w:numId="7">
    <w:abstractNumId w:val="8"/>
  </w:num>
  <w:num w:numId="8">
    <w:abstractNumId w:val="12"/>
  </w:num>
  <w:num w:numId="9">
    <w:abstractNumId w:val="17"/>
  </w:num>
  <w:num w:numId="10">
    <w:abstractNumId w:val="7"/>
  </w:num>
  <w:num w:numId="11">
    <w:abstractNumId w:val="16"/>
  </w:num>
  <w:num w:numId="12">
    <w:abstractNumId w:val="21"/>
  </w:num>
  <w:num w:numId="13">
    <w:abstractNumId w:val="10"/>
  </w:num>
  <w:num w:numId="14">
    <w:abstractNumId w:val="4"/>
  </w:num>
  <w:num w:numId="15">
    <w:abstractNumId w:val="2"/>
  </w:num>
  <w:num w:numId="16">
    <w:abstractNumId w:val="27"/>
  </w:num>
  <w:num w:numId="17">
    <w:abstractNumId w:val="18"/>
  </w:num>
  <w:num w:numId="18">
    <w:abstractNumId w:val="23"/>
  </w:num>
  <w:num w:numId="19">
    <w:abstractNumId w:val="24"/>
  </w:num>
  <w:num w:numId="20">
    <w:abstractNumId w:val="22"/>
  </w:num>
  <w:num w:numId="21">
    <w:abstractNumId w:val="0"/>
  </w:num>
  <w:num w:numId="22">
    <w:abstractNumId w:val="19"/>
  </w:num>
  <w:num w:numId="23">
    <w:abstractNumId w:val="11"/>
  </w:num>
  <w:num w:numId="24">
    <w:abstractNumId w:val="14"/>
  </w:num>
  <w:num w:numId="25">
    <w:abstractNumId w:val="15"/>
  </w:num>
  <w:num w:numId="26">
    <w:abstractNumId w:val="13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39"/>
    <w:rsid w:val="00432DAD"/>
    <w:rsid w:val="00654624"/>
    <w:rsid w:val="00A134C2"/>
    <w:rsid w:val="00CC00CC"/>
    <w:rsid w:val="00E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7D607-864D-4ED8-9E17-8D67BDF8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639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2">
    <w:name w:val="heading 2"/>
    <w:basedOn w:val="Normal"/>
    <w:link w:val="Ttulo2Char"/>
    <w:uiPriority w:val="9"/>
    <w:qFormat/>
    <w:rsid w:val="00E9363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936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363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3639"/>
    <w:rPr>
      <w:rFonts w:ascii="Cambria" w:eastAsia="Times New Roman" w:hAnsi="Cambria" w:cs="Times New Roman"/>
      <w:caps/>
      <w:color w:val="622423"/>
      <w:spacing w:val="5"/>
      <w:sz w:val="20"/>
      <w:szCs w:val="20"/>
      <w:lang w:val="en-US" w:bidi="en-US"/>
    </w:rPr>
  </w:style>
  <w:style w:type="paragraph" w:styleId="Recuodecorpodetexto2">
    <w:name w:val="Body Text Indent 2"/>
    <w:basedOn w:val="Normal"/>
    <w:link w:val="Recuodecorpodetexto2Char"/>
    <w:rsid w:val="00E93639"/>
    <w:pPr>
      <w:ind w:firstLine="708"/>
    </w:pPr>
    <w:rPr>
      <w:rFonts w:ascii="Bookman Old Style" w:hAnsi="Bookman Old Style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93639"/>
    <w:rPr>
      <w:rFonts w:ascii="Bookman Old Style" w:eastAsia="Times New Roman" w:hAnsi="Bookman Old Style" w:cs="Times New Roman"/>
      <w:szCs w:val="20"/>
      <w:lang w:val="en-US" w:bidi="en-US"/>
    </w:rPr>
  </w:style>
  <w:style w:type="paragraph" w:styleId="Recuodecorpodetexto">
    <w:name w:val="Body Text Indent"/>
    <w:basedOn w:val="Normal"/>
    <w:link w:val="RecuodecorpodetextoChar"/>
    <w:rsid w:val="00E93639"/>
    <w:pPr>
      <w:widowControl w:val="0"/>
      <w:jc w:val="both"/>
    </w:pPr>
    <w:rPr>
      <w:rFonts w:ascii="Lucida Console" w:hAnsi="Lucida Console"/>
      <w:i/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93639"/>
    <w:rPr>
      <w:rFonts w:ascii="Lucida Console" w:eastAsia="Times New Roman" w:hAnsi="Lucida Console" w:cs="Times New Roman"/>
      <w:i/>
      <w:snapToGrid w:val="0"/>
      <w:szCs w:val="20"/>
      <w:lang w:val="en-US" w:bidi="en-US"/>
    </w:rPr>
  </w:style>
  <w:style w:type="paragraph" w:styleId="Corpodetexto">
    <w:name w:val="Body Text"/>
    <w:basedOn w:val="Normal"/>
    <w:link w:val="CorpodetextoChar"/>
    <w:rsid w:val="00E93639"/>
    <w:pPr>
      <w:widowControl w:val="0"/>
      <w:spacing w:before="240"/>
      <w:jc w:val="both"/>
    </w:pPr>
    <w:rPr>
      <w:rFonts w:ascii="Courier New" w:hAnsi="Courier New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rsid w:val="00E93639"/>
    <w:rPr>
      <w:rFonts w:ascii="Courier New" w:eastAsia="Times New Roman" w:hAnsi="Courier New" w:cs="Times New Roman"/>
      <w:snapToGrid w:val="0"/>
      <w:szCs w:val="20"/>
      <w:lang w:val="en-US" w:bidi="en-US"/>
    </w:rPr>
  </w:style>
  <w:style w:type="paragraph" w:styleId="Recuodecorpodetexto3">
    <w:name w:val="Body Text Indent 3"/>
    <w:basedOn w:val="Normal"/>
    <w:link w:val="Recuodecorpodetexto3Char"/>
    <w:rsid w:val="00E93639"/>
    <w:pPr>
      <w:ind w:firstLine="72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E93639"/>
    <w:rPr>
      <w:rFonts w:ascii="Arial" w:eastAsia="Times New Roman" w:hAnsi="Arial" w:cs="Arial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E936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639"/>
    <w:rPr>
      <w:rFonts w:ascii="Cambria" w:eastAsia="Times New Roman" w:hAnsi="Cambria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E936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639"/>
    <w:rPr>
      <w:rFonts w:ascii="Cambria" w:eastAsia="Times New Roman" w:hAnsi="Cambria" w:cs="Times New Roman"/>
      <w:lang w:val="en-US" w:bidi="en-US"/>
    </w:rPr>
  </w:style>
  <w:style w:type="paragraph" w:styleId="PargrafodaLista">
    <w:name w:val="List Paragraph"/>
    <w:basedOn w:val="Normal"/>
    <w:uiPriority w:val="34"/>
    <w:qFormat/>
    <w:rsid w:val="00E93639"/>
    <w:pPr>
      <w:ind w:left="720"/>
      <w:contextualSpacing/>
    </w:pPr>
  </w:style>
  <w:style w:type="paragraph" w:styleId="NormalWeb">
    <w:name w:val="Normal (Web)"/>
    <w:basedOn w:val="Normal"/>
    <w:uiPriority w:val="99"/>
    <w:rsid w:val="00E93639"/>
    <w:pPr>
      <w:spacing w:before="100" w:beforeAutospacing="1" w:after="100" w:afterAutospacing="1" w:line="240" w:lineRule="auto"/>
      <w:ind w:firstLine="360"/>
    </w:pPr>
    <w:rPr>
      <w:rFonts w:ascii="Arial Unicode MS" w:eastAsia="Arial Unicode MS" w:hAnsi="Arial Unicode MS" w:cs="Arial Unicode M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93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9363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w-headline">
    <w:name w:val="mw-headline"/>
    <w:basedOn w:val="Fontepargpadro"/>
    <w:rsid w:val="00E93639"/>
  </w:style>
  <w:style w:type="paragraph" w:styleId="Textodebalo">
    <w:name w:val="Balloon Text"/>
    <w:basedOn w:val="Normal"/>
    <w:link w:val="TextodebaloChar"/>
    <w:uiPriority w:val="99"/>
    <w:semiHidden/>
    <w:unhideWhenUsed/>
    <w:rsid w:val="00E9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639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93639"/>
    <w:pPr>
      <w:autoSpaceDE w:val="0"/>
      <w:autoSpaceDN w:val="0"/>
      <w:adjustRightInd w:val="0"/>
      <w:spacing w:after="0" w:line="240" w:lineRule="auto"/>
      <w:jc w:val="both"/>
    </w:pPr>
    <w:rPr>
      <w:rFonts w:ascii="Verdana" w:eastAsia="Batang" w:hAnsi="Verdana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9363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E93639"/>
  </w:style>
  <w:style w:type="character" w:styleId="Refdecomentrio">
    <w:name w:val="annotation reference"/>
    <w:uiPriority w:val="99"/>
    <w:semiHidden/>
    <w:unhideWhenUsed/>
    <w:rsid w:val="00E936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36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3639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36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3639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nfase">
    <w:name w:val="Emphasis"/>
    <w:uiPriority w:val="20"/>
    <w:qFormat/>
    <w:rsid w:val="00E93639"/>
    <w:rPr>
      <w:i/>
      <w:iCs/>
    </w:rPr>
  </w:style>
  <w:style w:type="character" w:customStyle="1" w:styleId="fontstyle01">
    <w:name w:val="fontstyle01"/>
    <w:rsid w:val="00E93639"/>
    <w:rPr>
      <w:rFonts w:ascii="Helvetica" w:hAnsi="Helvetica" w:cs="Helvetica" w:hint="default"/>
      <w:b w:val="0"/>
      <w:bCs w:val="0"/>
      <w:i w:val="0"/>
      <w:iCs w:val="0"/>
      <w:color w:val="2F2D2E"/>
      <w:sz w:val="24"/>
      <w:szCs w:val="24"/>
    </w:rPr>
  </w:style>
  <w:style w:type="character" w:customStyle="1" w:styleId="fontstyle21">
    <w:name w:val="fontstyle21"/>
    <w:rsid w:val="00E93639"/>
    <w:rPr>
      <w:rFonts w:ascii="Times-Italic" w:hAnsi="Times-Italic" w:hint="default"/>
      <w:b w:val="0"/>
      <w:bCs w:val="0"/>
      <w:i/>
      <w:iCs/>
      <w:color w:val="3A3839"/>
      <w:sz w:val="24"/>
      <w:szCs w:val="24"/>
    </w:rPr>
  </w:style>
  <w:style w:type="character" w:styleId="Hyperlink">
    <w:name w:val="Hyperlink"/>
    <w:uiPriority w:val="99"/>
    <w:unhideWhenUsed/>
    <w:rsid w:val="00E936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bilidade@patobranco.pr.leg.br" TargetMode="External"/><Relationship Id="rId1" Type="http://schemas.openxmlformats.org/officeDocument/2006/relationships/hyperlink" Target="mailto:marciarzanoelo@camarapatobranc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3</cp:revision>
  <dcterms:created xsi:type="dcterms:W3CDTF">2019-07-04T14:46:00Z</dcterms:created>
  <dcterms:modified xsi:type="dcterms:W3CDTF">2019-07-04T14:57:00Z</dcterms:modified>
</cp:coreProperties>
</file>