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  <w:bookmarkStart w:id="0" w:name="_GoBack"/>
      <w:bookmarkEnd w:id="0"/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>EMENDA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 IMPOSITIVA INDIVIDUAL Nº 17:</w: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tbl>
      <w:tblPr>
        <w:tblStyle w:val="32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17/2019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379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379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UPA - Unidade de pronto atendimento.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6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 A</w:t>
            </w:r>
            <w:r>
              <w:rPr>
                <w:rFonts w:hint="default" w:ascii="Arial" w:hAnsi="Arial" w:cs="Arial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lang w:val="pt-BR"/>
              </w:rPr>
              <w:t>quisição de 1 autoclave 75 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67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11" w:type="dxa"/>
            <w:gridSpan w:val="4"/>
            <w:noWrap w:val="0"/>
            <w:vAlign w:val="center"/>
          </w:tcPr>
          <w:p>
            <w:pPr>
              <w:pStyle w:val="2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7.000,00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67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67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21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08.02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Urgência e emergência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2.278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unidade de pronto atendimento UPA 24h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materiais permanentes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112.000,00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21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119.000,00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2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3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4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engenharia obras e serviços públicos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06.03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iluminação pública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2.023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e ampliação da rede de iluminação pública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150.000,00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143.000,00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drawing>
          <wp:inline distT="0" distB="0" distL="114300" distR="114300">
            <wp:extent cx="1952625" cy="676275"/>
            <wp:effectExtent l="0" t="0" r="9525" b="9525"/>
            <wp:docPr id="1" name="Imagem 1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685925" cy="742950"/>
          <wp:effectExtent l="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5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D55FA0"/>
    <w:rsid w:val="18CD15DB"/>
    <w:rsid w:val="1B7F6EA4"/>
    <w:rsid w:val="23BC77D2"/>
    <w:rsid w:val="295248E6"/>
    <w:rsid w:val="2F5C6A72"/>
    <w:rsid w:val="57456077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2019-11-21T13:29:13Z</cp:lastPrinted>
  <dcterms:modified xsi:type="dcterms:W3CDTF">2019-11-21T13:29:58Z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