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14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14"/>
        <w:jc w:val="both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Fabricio Preis de Mello - PSD,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>no uso de suas pre</w:t>
      </w:r>
      <w:bookmarkStart w:id="0" w:name="_GoBack"/>
      <w:bookmarkEnd w:id="0"/>
      <w:r>
        <w:rPr>
          <w:rFonts w:hint="default" w:ascii="Arial" w:hAnsi="Arial" w:cs="Arial"/>
          <w:sz w:val="22"/>
          <w:szCs w:val="22"/>
          <w:lang w:val="pt-BR"/>
        </w:rPr>
        <w:t xml:space="preserve">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de Bancada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pStyle w:val="4"/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</w:t>
      </w:r>
      <w:r>
        <w:rPr>
          <w:rFonts w:hint="default" w:cs="Arial"/>
          <w:sz w:val="22"/>
          <w:szCs w:val="22"/>
          <w:u w:val="single"/>
          <w:lang w:val="pt-BR"/>
        </w:rPr>
        <w:t>BANCADA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Nº</w:t>
      </w:r>
      <w:r>
        <w:rPr>
          <w:rFonts w:hint="default" w:cs="Arial"/>
          <w:sz w:val="22"/>
          <w:szCs w:val="22"/>
          <w:u w:val="single"/>
          <w:lang w:val="pt-BR"/>
        </w:rPr>
        <w:t xml:space="preserve"> 29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>:</w:t>
      </w:r>
    </w:p>
    <w:p>
      <w:pPr>
        <w:pStyle w:val="4"/>
        <w:jc w:val="both"/>
        <w:rPr>
          <w:rFonts w:cs="Arial"/>
          <w:sz w:val="20"/>
        </w:rPr>
      </w:pPr>
    </w:p>
    <w:p/>
    <w:tbl>
      <w:tblPr>
        <w:tblStyle w:val="12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Projeto de Lei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nº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pStyle w:val="3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29/2019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Fabricio Preis de Mello - PSD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Escola Municipal Pequeno Príncipe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1015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Aquisição de equipamentos e móveis a serem destinados para Escola Municipal Pequeno Príncipe.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Itens: 1 (uma) cozinha na cor branca, engrossos de 30mm, puxador linear em alumínio, corrediças telescópicas. Pedra verde labrador 6mm, com rodapé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shd w:val="clear" w:color="auto" w:fill="E6E6E6"/>
                <w:lang w:val="pt-BR"/>
              </w:rPr>
              <w:t xml:space="preserve"> (R$9.750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); 1 (um) fogão 6 bocas de alta pressão, grelhas e queimadores em ferro fundido, estrutura em pintura epóxi, grelhas 30x30 com forno Brey (R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shd w:val="clear" w:color="auto" w:fill="E6E6E6"/>
                <w:lang w:val="pt-BR"/>
              </w:rPr>
              <w:t>$1.960,00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); 1 (uma) geladeira comercial refrigerada 4 portas disponível em chapa kroma pré pintada 1,50x75x1,85 (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shd w:val="clear" w:color="auto" w:fill="E6E6E6"/>
                <w:lang w:val="pt-BR"/>
              </w:rPr>
              <w:t>R$4.700,00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); 1 (uma) tv 32 polegadas smart (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shd w:val="clear" w:color="auto" w:fill="E6E6E6"/>
                <w:lang w:val="pt-BR"/>
              </w:rPr>
              <w:t>R$1.000,00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); lavadoura de roupa 12kg (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shd w:val="clear" w:color="auto" w:fill="E6E6E6"/>
                <w:lang w:val="pt-BR"/>
              </w:rPr>
              <w:t>R$1.800,00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); 3 (três) computadores com monitor 19,5 pol. E periféricos, i3/4gb mem/ hd ssd 120 gb (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shd w:val="clear" w:color="auto" w:fill="E6E6E6"/>
                <w:lang w:val="pt-BR"/>
              </w:rPr>
              <w:t>R$5.940,00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); 1 (uma) multifuncional laser duplex nas 3 funções, ciclo mensal 100.000 páginas (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shd w:val="clear" w:color="auto" w:fill="E6E6E6"/>
                <w:lang w:val="pt-BR"/>
              </w:rPr>
              <w:t>R$3.260,00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).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>28.410,00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30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07.02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2.254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Instituições de Ensino Fundamental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44.90.52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Equipamentos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28.410,00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304" w:type="dxa"/>
            <w:gridSpan w:val="3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28.410,00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tbl>
      <w:tblPr>
        <w:tblStyle w:val="12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5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1015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10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Desenvolvimento Econômico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10.02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Desenvolvimento Econômico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2.029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Manter Aeroporto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Outros serviços de terceiros - Pessoa Jurídica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1.700.000,00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28.410,00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260" w:type="dxa"/>
            <w:noWrap w:val="0"/>
            <w:vAlign w:val="top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1.671.590,00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Pato Branco, </w:t>
      </w:r>
      <w:r>
        <w:rPr>
          <w:rFonts w:hint="default" w:ascii="Arial" w:hAnsi="Arial" w:cs="Arial"/>
          <w:sz w:val="20"/>
          <w:szCs w:val="20"/>
          <w:lang w:val="pt-BR"/>
        </w:rPr>
        <w:t>20</w:t>
      </w:r>
      <w:r>
        <w:rPr>
          <w:rFonts w:ascii="Arial" w:hAnsi="Arial" w:cs="Arial"/>
          <w:sz w:val="20"/>
          <w:szCs w:val="20"/>
        </w:rPr>
        <w:t xml:space="preserve"> de</w:t>
      </w:r>
      <w:r>
        <w:rPr>
          <w:rFonts w:hint="default" w:ascii="Arial" w:hAnsi="Arial" w:cs="Arial"/>
          <w:sz w:val="20"/>
          <w:szCs w:val="20"/>
          <w:lang w:val="pt-BR"/>
        </w:rPr>
        <w:t xml:space="preserve"> novembro </w:t>
      </w:r>
      <w:r>
        <w:rPr>
          <w:rFonts w:ascii="Arial" w:hAnsi="Arial" w:cs="Arial"/>
          <w:sz w:val="20"/>
          <w:szCs w:val="20"/>
        </w:rPr>
        <w:t>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</w:p>
    <w:p>
      <w:pPr>
        <w:rPr>
          <w:rFonts w:hint="default" w:ascii="Arial" w:hAnsi="Arial" w:cs="Arial"/>
          <w:sz w:val="20"/>
          <w:szCs w:val="20"/>
          <w:lang w:val="pt-BR"/>
        </w:rPr>
      </w:pPr>
    </w:p>
    <w:p>
      <w:pPr>
        <w:rPr>
          <w:rFonts w:hint="default" w:ascii="Arial" w:hAnsi="Arial" w:cs="Arial"/>
          <w:sz w:val="20"/>
          <w:szCs w:val="20"/>
          <w:lang w:val="pt-BR"/>
        </w:rPr>
      </w:pPr>
    </w:p>
    <w:p>
      <w:pPr>
        <w:rPr>
          <w:rFonts w:hint="default" w:ascii="Arial" w:hAnsi="Arial" w:cs="Arial"/>
          <w:sz w:val="20"/>
          <w:szCs w:val="20"/>
          <w:lang w:val="pt-BR"/>
        </w:rPr>
      </w:pPr>
    </w:p>
    <w:p>
      <w:pPr>
        <w:jc w:val="center"/>
        <w:rPr>
          <w:rFonts w:hint="default" w:ascii="Arial" w:hAnsi="Arial" w:cs="Arial"/>
          <w:sz w:val="20"/>
          <w:szCs w:val="20"/>
          <w:lang w:val="pt-BR"/>
        </w:rPr>
      </w:pPr>
      <w:r>
        <w:rPr>
          <w:lang w:eastAsia="pt-BR"/>
        </w:rPr>
        <w:drawing>
          <wp:inline distT="0" distB="0" distL="114300" distR="114300">
            <wp:extent cx="2000250" cy="758190"/>
            <wp:effectExtent l="0" t="0" r="0" b="3810"/>
            <wp:docPr id="1" name="Imagem 4" descr="D:\Assinaturas\Fabric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D:\Assinaturas\Fabrici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2240" w:h="15840"/>
      <w:pgMar w:top="2552" w:right="1134" w:bottom="1701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142"/>
    </w:pPr>
    <w:r>
      <w:drawing>
        <wp:inline distT="0" distB="0" distL="114300" distR="114300">
          <wp:extent cx="5501640" cy="652145"/>
          <wp:effectExtent l="0" t="0" r="3810" b="14605"/>
          <wp:docPr id="3" name="Imagem 19" descr="Timbrado - Vereador Fabri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Timbrado - Vereador Fabrici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164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default"/>
        <w:lang w:val="pt-BR"/>
      </w:rPr>
    </w:pPr>
    <w:r>
      <w:rPr>
        <w:lang/>
      </w:rPr>
      <w:drawing>
        <wp:inline distT="0" distB="0" distL="114300" distR="114300">
          <wp:extent cx="4126865" cy="768985"/>
          <wp:effectExtent l="0" t="0" r="6985" b="12065"/>
          <wp:docPr id="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686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</w:t>
    </w:r>
    <w:r>
      <w:drawing>
        <wp:inline distT="0" distB="0" distL="114300" distR="114300">
          <wp:extent cx="1847850" cy="819150"/>
          <wp:effectExtent l="0" t="0" r="0" b="0"/>
          <wp:docPr id="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47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E3"/>
    <w:rsid w:val="00011844"/>
    <w:rsid w:val="00032F76"/>
    <w:rsid w:val="00070E89"/>
    <w:rsid w:val="00082E18"/>
    <w:rsid w:val="00084A77"/>
    <w:rsid w:val="000D30CF"/>
    <w:rsid w:val="000D643E"/>
    <w:rsid w:val="000E10DA"/>
    <w:rsid w:val="000E235F"/>
    <w:rsid w:val="000E5B21"/>
    <w:rsid w:val="00117604"/>
    <w:rsid w:val="00126D54"/>
    <w:rsid w:val="00151FCB"/>
    <w:rsid w:val="00154FE9"/>
    <w:rsid w:val="00232DE3"/>
    <w:rsid w:val="00245FDE"/>
    <w:rsid w:val="0025530C"/>
    <w:rsid w:val="0026554A"/>
    <w:rsid w:val="002778E0"/>
    <w:rsid w:val="00291BF7"/>
    <w:rsid w:val="00316655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473FC"/>
    <w:rsid w:val="004478C6"/>
    <w:rsid w:val="00467B59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A77C3"/>
    <w:rsid w:val="005F26C8"/>
    <w:rsid w:val="00663534"/>
    <w:rsid w:val="00676CEE"/>
    <w:rsid w:val="006B67A2"/>
    <w:rsid w:val="006B70AF"/>
    <w:rsid w:val="006C12F0"/>
    <w:rsid w:val="006F5800"/>
    <w:rsid w:val="00703930"/>
    <w:rsid w:val="00716E4E"/>
    <w:rsid w:val="00717AE8"/>
    <w:rsid w:val="00782C54"/>
    <w:rsid w:val="007A1DE0"/>
    <w:rsid w:val="007B08FD"/>
    <w:rsid w:val="007B7770"/>
    <w:rsid w:val="007C3C60"/>
    <w:rsid w:val="007C47E9"/>
    <w:rsid w:val="007F3F50"/>
    <w:rsid w:val="007F4AF0"/>
    <w:rsid w:val="008263E9"/>
    <w:rsid w:val="008B4B9B"/>
    <w:rsid w:val="008B7387"/>
    <w:rsid w:val="008F421D"/>
    <w:rsid w:val="00937146"/>
    <w:rsid w:val="009411BE"/>
    <w:rsid w:val="00954A80"/>
    <w:rsid w:val="0096645E"/>
    <w:rsid w:val="00993D1C"/>
    <w:rsid w:val="009C2388"/>
    <w:rsid w:val="009D4292"/>
    <w:rsid w:val="009E7EAF"/>
    <w:rsid w:val="009F2208"/>
    <w:rsid w:val="00A0183A"/>
    <w:rsid w:val="00A0312F"/>
    <w:rsid w:val="00A26775"/>
    <w:rsid w:val="00A33245"/>
    <w:rsid w:val="00A52DA5"/>
    <w:rsid w:val="00A571BF"/>
    <w:rsid w:val="00A6583A"/>
    <w:rsid w:val="00A94B34"/>
    <w:rsid w:val="00AE20DA"/>
    <w:rsid w:val="00B20B5D"/>
    <w:rsid w:val="00B746E7"/>
    <w:rsid w:val="00B8173B"/>
    <w:rsid w:val="00BA06D8"/>
    <w:rsid w:val="00BB04C2"/>
    <w:rsid w:val="00BD08E9"/>
    <w:rsid w:val="00BF6B65"/>
    <w:rsid w:val="00C17F4A"/>
    <w:rsid w:val="00C31610"/>
    <w:rsid w:val="00C425E5"/>
    <w:rsid w:val="00C62F7C"/>
    <w:rsid w:val="00CA6AD5"/>
    <w:rsid w:val="00CB2F5C"/>
    <w:rsid w:val="00CD263C"/>
    <w:rsid w:val="00CF0E58"/>
    <w:rsid w:val="00D06FAD"/>
    <w:rsid w:val="00D232C6"/>
    <w:rsid w:val="00D32BCB"/>
    <w:rsid w:val="00D84589"/>
    <w:rsid w:val="00DE096C"/>
    <w:rsid w:val="00DF0C1E"/>
    <w:rsid w:val="00E2393A"/>
    <w:rsid w:val="00E2485E"/>
    <w:rsid w:val="00E41EAD"/>
    <w:rsid w:val="00E71303"/>
    <w:rsid w:val="00E73D64"/>
    <w:rsid w:val="00E804A3"/>
    <w:rsid w:val="00EC0B5D"/>
    <w:rsid w:val="00EC19E2"/>
    <w:rsid w:val="00EC3F7F"/>
    <w:rsid w:val="00EE64B9"/>
    <w:rsid w:val="00F7024D"/>
    <w:rsid w:val="00F7764C"/>
    <w:rsid w:val="00FB0A16"/>
    <w:rsid w:val="00FB40E3"/>
    <w:rsid w:val="00FC1818"/>
    <w:rsid w:val="00FC668F"/>
    <w:rsid w:val="00FF3650"/>
    <w:rsid w:val="0106128F"/>
    <w:rsid w:val="02F16522"/>
    <w:rsid w:val="034C2561"/>
    <w:rsid w:val="08BA7E20"/>
    <w:rsid w:val="09EA32C7"/>
    <w:rsid w:val="26340648"/>
    <w:rsid w:val="28DC3AF3"/>
    <w:rsid w:val="306A33EA"/>
    <w:rsid w:val="36C062E6"/>
    <w:rsid w:val="3B61477E"/>
    <w:rsid w:val="555335B0"/>
    <w:rsid w:val="58B01D0F"/>
    <w:rsid w:val="688B73D8"/>
    <w:rsid w:val="69F917BF"/>
    <w:rsid w:val="7052094E"/>
    <w:rsid w:val="77814850"/>
    <w:rsid w:val="7B941E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4"/>
    <w:basedOn w:val="1"/>
    <w:next w:val="1"/>
    <w:qFormat/>
    <w:uiPriority w:val="0"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5">
    <w:name w:val="heading 5"/>
    <w:basedOn w:val="1"/>
    <w:next w:val="1"/>
    <w:qFormat/>
    <w:uiPriority w:val="0"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7">
    <w:name w:val="header"/>
    <w:basedOn w:val="1"/>
    <w:link w:val="15"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6"/>
    <w:uiPriority w:val="99"/>
    <w:pPr>
      <w:tabs>
        <w:tab w:val="center" w:pos="4252"/>
        <w:tab w:val="right" w:pos="8504"/>
      </w:tabs>
    </w:pPr>
  </w:style>
  <w:style w:type="paragraph" w:styleId="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character" w:styleId="11">
    <w:name w:val="page number"/>
    <w:basedOn w:val="10"/>
    <w:uiPriority w:val="0"/>
  </w:style>
  <w:style w:type="table" w:styleId="13">
    <w:name w:val="Table Grid"/>
    <w:basedOn w:val="12"/>
    <w:uiPriority w:val="0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WW-Corpo de texto 2"/>
    <w:basedOn w:val="1"/>
    <w:qFormat/>
    <w:uiPriority w:val="0"/>
    <w:pPr>
      <w:jc w:val="both"/>
    </w:pPr>
    <w:rPr>
      <w:sz w:val="32"/>
    </w:rPr>
  </w:style>
  <w:style w:type="character" w:customStyle="1" w:styleId="15">
    <w:name w:val="Cabeçalho Char"/>
    <w:link w:val="7"/>
    <w:uiPriority w:val="0"/>
    <w:rPr>
      <w:sz w:val="24"/>
      <w:szCs w:val="24"/>
    </w:rPr>
  </w:style>
  <w:style w:type="character" w:customStyle="1" w:styleId="16">
    <w:name w:val="Rodapé Char"/>
    <w:link w:val="8"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946</Characters>
  <Lines>7</Lines>
  <Paragraphs>2</Paragraphs>
  <TotalTime>3</TotalTime>
  <ScaleCrop>false</ScaleCrop>
  <LinksUpToDate>false</LinksUpToDate>
  <CharactersWithSpaces>1119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2017-12-01T14:13:00Z</dcterms:created>
  <dc:creator>WinME</dc:creator>
  <cp:lastModifiedBy>Eliana</cp:lastModifiedBy>
  <cp:lastPrinted>2019-11-19T14:11:39Z</cp:lastPrinted>
  <dcterms:modified xsi:type="dcterms:W3CDTF">2019-11-22T14:06:57Z</dcterms:modified>
  <dc:title>FORMULÁRIO PARA A APRESENTAÇÃO DE EMENDAS AOS QUADROS ORÇAMENTÁRIOS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