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40" w:lineRule="auto"/>
        <w:rPr>
          <w:rFonts w:ascii="Arial" w:hAnsi="Arial" w:cs="Arial"/>
          <w:sz w:val="22"/>
          <w:szCs w:val="22"/>
          <w:highlight w:val="none"/>
        </w:rPr>
      </w:pPr>
      <w:r>
        <w:rPr>
          <w:rFonts w:ascii="Arial" w:hAnsi="Arial" w:cs="Arial"/>
          <w:sz w:val="22"/>
          <w:szCs w:val="22"/>
          <w:highlight w:val="none"/>
        </w:rPr>
        <w:t>Exmo. Sr.</w:t>
      </w:r>
    </w:p>
    <w:p>
      <w:pPr>
        <w:spacing w:after="0" w:line="240" w:lineRule="auto"/>
        <w:rPr>
          <w:rFonts w:ascii="Arial" w:hAnsi="Arial" w:cs="Arial"/>
          <w:b/>
          <w:sz w:val="22"/>
          <w:szCs w:val="22"/>
          <w:highlight w:val="none"/>
        </w:rPr>
      </w:pPr>
      <w:r>
        <w:rPr>
          <w:rFonts w:hint="default" w:ascii="Arial" w:hAnsi="Arial" w:cs="Arial"/>
          <w:b/>
          <w:sz w:val="22"/>
          <w:szCs w:val="22"/>
          <w:highlight w:val="none"/>
          <w:lang w:val="pt-BR"/>
        </w:rPr>
        <w:t>Carlinho Antonio Polazzo</w:t>
      </w:r>
    </w:p>
    <w:p>
      <w:pPr>
        <w:spacing w:after="0" w:line="240" w:lineRule="auto"/>
        <w:rPr>
          <w:rFonts w:ascii="Arial" w:hAnsi="Arial" w:cs="Arial"/>
          <w:sz w:val="22"/>
          <w:szCs w:val="22"/>
          <w:highlight w:val="none"/>
        </w:rPr>
      </w:pPr>
      <w:r>
        <w:rPr>
          <w:rFonts w:ascii="Arial" w:hAnsi="Arial" w:cs="Arial"/>
          <w:sz w:val="22"/>
          <w:szCs w:val="22"/>
          <w:highlight w:val="none"/>
        </w:rPr>
        <w:t>Presidente da Comissão de Orçamento e Fina</w:t>
      </w:r>
      <w:r>
        <w:rPr>
          <w:rFonts w:hint="default" w:ascii="Arial" w:hAnsi="Arial" w:cs="Arial"/>
          <w:sz w:val="22"/>
          <w:szCs w:val="22"/>
          <w:highlight w:val="none"/>
          <w:lang w:val="pt-BR"/>
        </w:rPr>
        <w:t>n</w:t>
      </w:r>
      <w:r>
        <w:rPr>
          <w:rFonts w:ascii="Arial" w:hAnsi="Arial" w:cs="Arial"/>
          <w:sz w:val="22"/>
          <w:szCs w:val="22"/>
          <w:highlight w:val="none"/>
        </w:rPr>
        <w:t>ças</w:t>
      </w:r>
    </w:p>
    <w:p>
      <w:pPr>
        <w:spacing w:after="0" w:line="240" w:lineRule="auto"/>
        <w:rPr>
          <w:rFonts w:ascii="Arial" w:hAnsi="Arial" w:cs="Arial"/>
          <w:highlight w:val="yellow"/>
        </w:rPr>
      </w:pPr>
    </w:p>
    <w:p>
      <w:pPr>
        <w:spacing w:after="0" w:line="240" w:lineRule="auto"/>
        <w:rPr>
          <w:rFonts w:ascii="Arial" w:hAnsi="Arial" w:cs="Arial"/>
        </w:rPr>
      </w:pPr>
    </w:p>
    <w:p>
      <w:pPr>
        <w:spacing w:after="0" w:line="240" w:lineRule="auto"/>
        <w:rPr>
          <w:rFonts w:ascii="Arial" w:hAnsi="Arial" w:cs="Arial"/>
        </w:rPr>
      </w:pPr>
    </w:p>
    <w:p>
      <w:pPr>
        <w:spacing w:after="0" w:line="240" w:lineRule="auto"/>
        <w:rPr>
          <w:rFonts w:ascii="Arial" w:hAnsi="Arial" w:cs="Arial"/>
        </w:rPr>
      </w:pPr>
    </w:p>
    <w:p>
      <w:pPr>
        <w:spacing w:after="0" w:line="240" w:lineRule="auto"/>
        <w:jc w:val="both"/>
        <w:rPr>
          <w:rFonts w:ascii="Arial" w:hAnsi="Arial" w:cs="Arial"/>
          <w:b/>
          <w:bCs/>
          <w:color w:val="auto"/>
          <w:sz w:val="22"/>
          <w:szCs w:val="22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sz w:val="22"/>
          <w:szCs w:val="22"/>
        </w:rPr>
        <w:t xml:space="preserve">O vereador infra-assinado, no uso de suas prerrogativas legais e regimentais, apresenta para a apreciação da Comissão de Orçamento e Finanças, emenda ao </w:t>
      </w:r>
      <w:r>
        <w:rPr>
          <w:rFonts w:ascii="Arial" w:hAnsi="Arial" w:cs="Arial"/>
          <w:b/>
          <w:sz w:val="22"/>
          <w:szCs w:val="22"/>
          <w:u w:val="single"/>
        </w:rPr>
        <w:t>Projeto de Lei nº</w:t>
      </w:r>
      <w:r>
        <w:rPr>
          <w:rFonts w:hint="default" w:ascii="Arial" w:hAnsi="Arial" w:cs="Arial"/>
          <w:b/>
          <w:sz w:val="22"/>
          <w:szCs w:val="22"/>
          <w:u w:val="single"/>
          <w:lang w:val="pt-BR"/>
        </w:rPr>
        <w:t xml:space="preserve"> 87/2020</w:t>
      </w:r>
      <w:r>
        <w:rPr>
          <w:rFonts w:ascii="Arial" w:hAnsi="Arial" w:cs="Arial"/>
          <w:b/>
          <w:sz w:val="22"/>
          <w:szCs w:val="22"/>
          <w:u w:val="single"/>
        </w:rPr>
        <w:t>,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color w:val="auto"/>
          <w:sz w:val="22"/>
          <w:szCs w:val="22"/>
        </w:rPr>
        <w:t xml:space="preserve">que </w:t>
      </w:r>
      <w:r>
        <w:rPr>
          <w:rFonts w:hint="default" w:ascii="Arial" w:hAnsi="Arial" w:cs="Arial"/>
          <w:color w:val="auto"/>
          <w:sz w:val="22"/>
          <w:szCs w:val="22"/>
          <w:lang w:val="pt-BR"/>
        </w:rPr>
        <w:t>a</w:t>
      </w:r>
      <w:r>
        <w:rPr>
          <w:rFonts w:hint="default" w:ascii="Arial" w:hAnsi="Arial"/>
          <w:color w:val="auto"/>
          <w:sz w:val="22"/>
          <w:szCs w:val="22"/>
        </w:rPr>
        <w:t>ltera Metas Fiscais das Receitas e Despesas do</w:t>
      </w:r>
      <w:r>
        <w:rPr>
          <w:rFonts w:hint="default" w:ascii="Arial" w:hAnsi="Arial"/>
          <w:color w:val="auto"/>
          <w:sz w:val="22"/>
          <w:szCs w:val="22"/>
          <w:lang w:val="pt-BR"/>
        </w:rPr>
        <w:t xml:space="preserve"> </w:t>
      </w:r>
      <w:r>
        <w:rPr>
          <w:rFonts w:hint="default" w:ascii="Arial" w:hAnsi="Arial"/>
          <w:color w:val="auto"/>
          <w:sz w:val="22"/>
          <w:szCs w:val="22"/>
        </w:rPr>
        <w:t>Anexo 1 - Ações Prioritárias, Funções e Subfunções</w:t>
      </w:r>
      <w:r>
        <w:rPr>
          <w:rFonts w:hint="default" w:ascii="Arial" w:hAnsi="Arial"/>
          <w:color w:val="auto"/>
          <w:sz w:val="22"/>
          <w:szCs w:val="22"/>
          <w:lang w:val="pt-BR"/>
        </w:rPr>
        <w:t xml:space="preserve"> </w:t>
      </w:r>
      <w:r>
        <w:rPr>
          <w:rFonts w:hint="default" w:ascii="Arial" w:hAnsi="Arial"/>
          <w:color w:val="auto"/>
          <w:sz w:val="22"/>
          <w:szCs w:val="22"/>
        </w:rPr>
        <w:t>de Governo, Objetivos e Metas para o período de</w:t>
      </w:r>
      <w:r>
        <w:rPr>
          <w:rFonts w:hint="default" w:ascii="Arial" w:hAnsi="Arial"/>
          <w:color w:val="auto"/>
          <w:sz w:val="22"/>
          <w:szCs w:val="22"/>
          <w:lang w:val="pt-BR"/>
        </w:rPr>
        <w:t xml:space="preserve"> </w:t>
      </w:r>
      <w:r>
        <w:rPr>
          <w:rFonts w:hint="default" w:ascii="Arial" w:hAnsi="Arial"/>
          <w:color w:val="auto"/>
          <w:sz w:val="22"/>
          <w:szCs w:val="22"/>
        </w:rPr>
        <w:t>2018 a 2021 , constantes da Lei nº 5.033 de 11 de</w:t>
      </w:r>
      <w:r>
        <w:rPr>
          <w:rFonts w:hint="default" w:ascii="Arial" w:hAnsi="Arial"/>
          <w:color w:val="auto"/>
          <w:sz w:val="22"/>
          <w:szCs w:val="22"/>
          <w:lang w:val="pt-BR"/>
        </w:rPr>
        <w:t xml:space="preserve"> </w:t>
      </w:r>
      <w:r>
        <w:rPr>
          <w:rFonts w:hint="default" w:ascii="Arial" w:hAnsi="Arial"/>
          <w:color w:val="auto"/>
          <w:sz w:val="22"/>
          <w:szCs w:val="22"/>
        </w:rPr>
        <w:t xml:space="preserve">outubro de 2017 e alterações posteriores - </w:t>
      </w:r>
      <w:r>
        <w:rPr>
          <w:rFonts w:hint="default" w:ascii="Arial" w:hAnsi="Arial"/>
          <w:b/>
          <w:bCs/>
          <w:color w:val="auto"/>
          <w:sz w:val="22"/>
          <w:szCs w:val="22"/>
        </w:rPr>
        <w:t>Plano</w:t>
      </w:r>
      <w:r>
        <w:rPr>
          <w:rFonts w:hint="default" w:ascii="Arial" w:hAnsi="Arial"/>
          <w:b/>
          <w:bCs/>
          <w:color w:val="auto"/>
          <w:sz w:val="22"/>
          <w:szCs w:val="22"/>
          <w:lang w:val="pt-BR"/>
        </w:rPr>
        <w:t xml:space="preserve"> </w:t>
      </w:r>
      <w:r>
        <w:rPr>
          <w:rFonts w:hint="default" w:ascii="Arial" w:hAnsi="Arial"/>
          <w:b/>
          <w:bCs/>
          <w:color w:val="auto"/>
          <w:sz w:val="22"/>
          <w:szCs w:val="22"/>
        </w:rPr>
        <w:t>Plurianual - PPA.</w:t>
      </w:r>
    </w:p>
    <w:p>
      <w:pPr>
        <w:spacing w:after="0" w:line="240" w:lineRule="auto"/>
        <w:jc w:val="both"/>
        <w:rPr>
          <w:rFonts w:ascii="Arial" w:hAnsi="Arial" w:cs="Arial"/>
          <w:b/>
        </w:rPr>
      </w:pPr>
    </w:p>
    <w:p>
      <w:pPr>
        <w:spacing w:after="0" w:line="240" w:lineRule="auto"/>
        <w:jc w:val="both"/>
        <w:rPr>
          <w:rFonts w:ascii="Arial" w:hAnsi="Arial" w:cs="Arial"/>
          <w:b/>
        </w:rPr>
      </w:pPr>
    </w:p>
    <w:p>
      <w:pPr>
        <w:spacing w:after="0" w:line="240" w:lineRule="auto"/>
        <w:ind w:firstLine="708"/>
        <w:jc w:val="both"/>
        <w:rPr>
          <w:rFonts w:hint="default" w:ascii="Arial" w:hAnsi="Arial" w:cs="Arial"/>
          <w:b/>
          <w:highlight w:val="none"/>
          <w:u w:val="single"/>
          <w:lang w:val="pt-BR"/>
        </w:rPr>
      </w:pPr>
      <w:r>
        <w:rPr>
          <w:rFonts w:ascii="Arial" w:hAnsi="Arial" w:cs="Arial"/>
          <w:b/>
          <w:highlight w:val="none"/>
          <w:u w:val="single"/>
        </w:rPr>
        <w:t xml:space="preserve">EMENDA </w:t>
      </w:r>
      <w:r>
        <w:rPr>
          <w:rFonts w:hint="default" w:ascii="Arial" w:hAnsi="Arial" w:cs="Arial"/>
          <w:b/>
          <w:highlight w:val="none"/>
          <w:u w:val="single"/>
          <w:lang w:val="pt-BR"/>
        </w:rPr>
        <w:t xml:space="preserve">MODIFICATIVA </w:t>
      </w:r>
      <w:r>
        <w:rPr>
          <w:rFonts w:ascii="Arial" w:hAnsi="Arial" w:cs="Arial"/>
          <w:b/>
          <w:highlight w:val="none"/>
          <w:u w:val="single"/>
        </w:rPr>
        <w:t>Nº</w:t>
      </w:r>
      <w:r>
        <w:rPr>
          <w:rFonts w:hint="default" w:ascii="Arial" w:hAnsi="Arial" w:cs="Arial"/>
          <w:b/>
          <w:highlight w:val="none"/>
          <w:u w:val="single"/>
          <w:lang w:val="pt-BR"/>
        </w:rPr>
        <w:t xml:space="preserve"> 02</w:t>
      </w:r>
    </w:p>
    <w:p>
      <w:pPr>
        <w:spacing w:after="0" w:line="240" w:lineRule="auto"/>
        <w:jc w:val="both"/>
        <w:rPr>
          <w:rFonts w:ascii="Arial" w:hAnsi="Arial" w:cs="Arial"/>
          <w:b/>
          <w:highlight w:val="none"/>
        </w:rPr>
      </w:pPr>
    </w:p>
    <w:p>
      <w:pPr>
        <w:spacing w:after="0" w:line="240" w:lineRule="auto"/>
        <w:ind w:firstLine="708"/>
        <w:jc w:val="both"/>
        <w:rPr>
          <w:rFonts w:ascii="Arial" w:hAnsi="Arial" w:cs="Arial"/>
          <w:highlight w:val="none"/>
        </w:rPr>
      </w:pPr>
      <w:r>
        <w:rPr>
          <w:rFonts w:hint="default" w:ascii="Arial" w:hAnsi="Arial" w:cs="Arial"/>
          <w:sz w:val="22"/>
          <w:szCs w:val="22"/>
          <w:highlight w:val="none"/>
          <w:lang w:val="pt-BR"/>
        </w:rPr>
        <w:t>Acrescenta valor a ação</w:t>
      </w:r>
      <w:r>
        <w:rPr>
          <w:rFonts w:ascii="Arial" w:hAnsi="Arial" w:cs="Arial"/>
          <w:sz w:val="22"/>
          <w:szCs w:val="22"/>
          <w:highlight w:val="none"/>
        </w:rPr>
        <w:t xml:space="preserve"> descrita do Plano Plurianual – 20</w:t>
      </w:r>
      <w:r>
        <w:rPr>
          <w:rFonts w:hint="default" w:ascii="Arial" w:hAnsi="Arial" w:cs="Arial"/>
          <w:sz w:val="22"/>
          <w:szCs w:val="22"/>
          <w:highlight w:val="none"/>
          <w:lang w:val="pt-BR"/>
        </w:rPr>
        <w:t>20</w:t>
      </w:r>
      <w:r>
        <w:rPr>
          <w:rFonts w:ascii="Arial" w:hAnsi="Arial" w:cs="Arial"/>
          <w:sz w:val="22"/>
          <w:szCs w:val="22"/>
          <w:highlight w:val="none"/>
        </w:rPr>
        <w:t xml:space="preserve">/2021, que passará a vigorar com o seguinte teor: </w:t>
      </w:r>
    </w:p>
    <w:tbl>
      <w:tblPr>
        <w:tblStyle w:val="32"/>
        <w:tblW w:w="886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66"/>
        <w:gridCol w:w="980"/>
        <w:gridCol w:w="780"/>
        <w:gridCol w:w="890"/>
        <w:gridCol w:w="1529"/>
        <w:gridCol w:w="12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66" w:type="dxa"/>
          </w:tcPr>
          <w:p>
            <w:pPr>
              <w:spacing w:after="0" w:line="240" w:lineRule="auto"/>
              <w:jc w:val="center"/>
              <w:rPr>
                <w:rFonts w:ascii="Arial" w:hAnsi="Arial" w:cs="Arial"/>
                <w:b/>
                <w:highlight w:val="none"/>
              </w:rPr>
            </w:pPr>
            <w:r>
              <w:rPr>
                <w:rFonts w:ascii="Arial" w:hAnsi="Arial" w:cs="Arial"/>
                <w:b/>
                <w:highlight w:val="none"/>
              </w:rPr>
              <w:t>Ação</w:t>
            </w:r>
          </w:p>
        </w:tc>
        <w:tc>
          <w:tcPr>
            <w:tcW w:w="980" w:type="dxa"/>
          </w:tcPr>
          <w:p>
            <w:pPr>
              <w:spacing w:after="0" w:line="240" w:lineRule="auto"/>
              <w:jc w:val="center"/>
              <w:rPr>
                <w:rFonts w:ascii="Arial" w:hAnsi="Arial" w:cs="Arial"/>
                <w:b/>
                <w:highlight w:val="none"/>
              </w:rPr>
            </w:pPr>
            <w:r>
              <w:rPr>
                <w:rFonts w:ascii="Arial" w:hAnsi="Arial" w:cs="Arial"/>
                <w:b/>
                <w:highlight w:val="none"/>
              </w:rPr>
              <w:t>2018</w:t>
            </w:r>
          </w:p>
        </w:tc>
        <w:tc>
          <w:tcPr>
            <w:tcW w:w="780" w:type="dxa"/>
          </w:tcPr>
          <w:p>
            <w:pPr>
              <w:spacing w:after="0" w:line="240" w:lineRule="auto"/>
              <w:jc w:val="center"/>
              <w:rPr>
                <w:rFonts w:ascii="Arial" w:hAnsi="Arial" w:cs="Arial"/>
                <w:b/>
                <w:highlight w:val="none"/>
              </w:rPr>
            </w:pPr>
            <w:r>
              <w:rPr>
                <w:rFonts w:ascii="Arial" w:hAnsi="Arial" w:cs="Arial"/>
                <w:b/>
                <w:highlight w:val="none"/>
              </w:rPr>
              <w:t>2019</w:t>
            </w:r>
          </w:p>
        </w:tc>
        <w:tc>
          <w:tcPr>
            <w:tcW w:w="890" w:type="dxa"/>
          </w:tcPr>
          <w:p>
            <w:pPr>
              <w:spacing w:after="0" w:line="240" w:lineRule="auto"/>
              <w:jc w:val="center"/>
              <w:rPr>
                <w:rFonts w:ascii="Arial" w:hAnsi="Arial" w:cs="Arial"/>
                <w:b/>
                <w:highlight w:val="none"/>
              </w:rPr>
            </w:pPr>
            <w:r>
              <w:rPr>
                <w:rFonts w:ascii="Arial" w:hAnsi="Arial" w:cs="Arial"/>
                <w:b/>
                <w:highlight w:val="none"/>
              </w:rPr>
              <w:t>2020</w:t>
            </w:r>
          </w:p>
        </w:tc>
        <w:tc>
          <w:tcPr>
            <w:tcW w:w="1529" w:type="dxa"/>
          </w:tcPr>
          <w:p>
            <w:pPr>
              <w:spacing w:after="0" w:line="240" w:lineRule="auto"/>
              <w:jc w:val="center"/>
              <w:rPr>
                <w:rFonts w:ascii="Arial" w:hAnsi="Arial" w:cs="Arial"/>
                <w:b/>
                <w:highlight w:val="none"/>
              </w:rPr>
            </w:pPr>
            <w:r>
              <w:rPr>
                <w:rFonts w:ascii="Arial" w:hAnsi="Arial" w:cs="Arial"/>
                <w:b/>
                <w:highlight w:val="none"/>
              </w:rPr>
              <w:t>2021</w:t>
            </w:r>
          </w:p>
        </w:tc>
        <w:tc>
          <w:tcPr>
            <w:tcW w:w="1221" w:type="dxa"/>
          </w:tcPr>
          <w:p>
            <w:pPr>
              <w:spacing w:after="0" w:line="240" w:lineRule="auto"/>
              <w:jc w:val="center"/>
              <w:rPr>
                <w:rFonts w:ascii="Arial" w:hAnsi="Arial" w:cs="Arial"/>
                <w:b/>
                <w:highlight w:val="none"/>
              </w:rPr>
            </w:pPr>
            <w:r>
              <w:rPr>
                <w:rFonts w:ascii="Arial" w:hAnsi="Arial" w:cs="Arial"/>
                <w:b/>
                <w:highlight w:val="none"/>
              </w:rPr>
              <w:t>Total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66" w:type="dxa"/>
          </w:tcPr>
          <w:p>
            <w:pPr>
              <w:spacing w:after="0" w:line="240" w:lineRule="auto"/>
              <w:jc w:val="both"/>
              <w:rPr>
                <w:rFonts w:ascii="Arial" w:hAnsi="Arial" w:cs="Arial"/>
                <w:highlight w:val="none"/>
              </w:rPr>
            </w:pPr>
            <w:r>
              <w:rPr>
                <w:rFonts w:hint="default" w:ascii="Arial" w:hAnsi="Arial" w:cs="Arial"/>
                <w:sz w:val="22"/>
                <w:szCs w:val="22"/>
                <w:highlight w:val="none"/>
                <w:lang w:val="pt-BR"/>
              </w:rPr>
              <w:t>2.222</w:t>
            </w:r>
            <w:r>
              <w:rPr>
                <w:rFonts w:ascii="Arial" w:hAnsi="Arial" w:cs="Arial"/>
                <w:sz w:val="22"/>
                <w:szCs w:val="22"/>
                <w:highlight w:val="none"/>
              </w:rPr>
              <w:t>.000 –</w:t>
            </w:r>
            <w:r>
              <w:rPr>
                <w:rFonts w:hint="default" w:ascii="Arial" w:hAnsi="Arial" w:cs="Arial"/>
                <w:sz w:val="22"/>
                <w:szCs w:val="22"/>
                <w:highlight w:val="none"/>
                <w:lang w:val="pt-BR"/>
              </w:rPr>
              <w:t xml:space="preserve"> Implantação e Manutenção do Programa de Bem Estar Animal - PROBEM</w:t>
            </w:r>
          </w:p>
        </w:tc>
        <w:tc>
          <w:tcPr>
            <w:tcW w:w="980" w:type="dxa"/>
          </w:tcPr>
          <w:p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highlight w:val="none"/>
              </w:rPr>
            </w:pPr>
            <w:r>
              <w:rPr>
                <w:rFonts w:ascii="Arial" w:hAnsi="Arial" w:cs="Arial"/>
                <w:b/>
                <w:sz w:val="20"/>
                <w:szCs w:val="20"/>
                <w:highlight w:val="none"/>
              </w:rPr>
              <w:t>0,00</w:t>
            </w:r>
          </w:p>
        </w:tc>
        <w:tc>
          <w:tcPr>
            <w:tcW w:w="780" w:type="dxa"/>
          </w:tcPr>
          <w:p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highlight w:val="none"/>
              </w:rPr>
            </w:pPr>
            <w:r>
              <w:rPr>
                <w:rFonts w:ascii="Arial" w:hAnsi="Arial" w:cs="Arial"/>
                <w:b/>
                <w:sz w:val="20"/>
                <w:szCs w:val="20"/>
                <w:highlight w:val="none"/>
              </w:rPr>
              <w:t>0,00</w:t>
            </w:r>
          </w:p>
        </w:tc>
        <w:tc>
          <w:tcPr>
            <w:tcW w:w="890" w:type="dxa"/>
          </w:tcPr>
          <w:p>
            <w:pPr>
              <w:spacing w:after="0" w:line="240" w:lineRule="auto"/>
              <w:jc w:val="center"/>
              <w:rPr>
                <w:rFonts w:hint="default" w:ascii="Arial" w:hAnsi="Arial" w:cs="Arial"/>
                <w:b/>
                <w:sz w:val="20"/>
                <w:szCs w:val="20"/>
                <w:highlight w:val="none"/>
                <w:lang w:val="pt-BR"/>
              </w:rPr>
            </w:pPr>
            <w:r>
              <w:rPr>
                <w:rFonts w:hint="default" w:ascii="Arial" w:hAnsi="Arial" w:cs="Arial"/>
                <w:b/>
                <w:sz w:val="20"/>
                <w:szCs w:val="20"/>
                <w:highlight w:val="none"/>
                <w:lang w:val="pt-BR"/>
              </w:rPr>
              <w:t>0,00</w:t>
            </w:r>
          </w:p>
        </w:tc>
        <w:tc>
          <w:tcPr>
            <w:tcW w:w="1529" w:type="dxa"/>
          </w:tcPr>
          <w:p>
            <w:pPr>
              <w:spacing w:after="0" w:line="240" w:lineRule="auto"/>
              <w:jc w:val="center"/>
              <w:rPr>
                <w:rFonts w:hint="default" w:ascii="Arial" w:hAnsi="Arial" w:cs="Arial"/>
                <w:b/>
                <w:sz w:val="20"/>
                <w:szCs w:val="20"/>
                <w:highlight w:val="none"/>
                <w:lang w:val="pt-BR"/>
              </w:rPr>
            </w:pPr>
            <w:r>
              <w:rPr>
                <w:rFonts w:hint="default" w:ascii="Arial" w:hAnsi="Arial" w:cs="Arial"/>
                <w:b/>
                <w:sz w:val="20"/>
                <w:szCs w:val="20"/>
                <w:highlight w:val="none"/>
                <w:lang w:val="pt-BR"/>
              </w:rPr>
              <w:t>838.500,00</w:t>
            </w:r>
          </w:p>
        </w:tc>
        <w:tc>
          <w:tcPr>
            <w:tcW w:w="1221" w:type="dxa"/>
          </w:tcPr>
          <w:p>
            <w:pPr>
              <w:spacing w:after="0" w:line="240" w:lineRule="auto"/>
              <w:jc w:val="center"/>
              <w:rPr>
                <w:rFonts w:hint="default" w:ascii="Arial" w:hAnsi="Arial" w:cs="Arial"/>
                <w:b/>
                <w:sz w:val="20"/>
                <w:szCs w:val="20"/>
                <w:highlight w:val="none"/>
                <w:lang w:val="pt-BR"/>
              </w:rPr>
            </w:pPr>
            <w:r>
              <w:rPr>
                <w:rFonts w:hint="default" w:ascii="Arial" w:hAnsi="Arial" w:cs="Arial"/>
                <w:b/>
                <w:sz w:val="20"/>
                <w:szCs w:val="20"/>
                <w:highlight w:val="none"/>
                <w:lang w:val="pt-BR"/>
              </w:rPr>
              <w:t>838.500,00</w:t>
            </w:r>
          </w:p>
        </w:tc>
      </w:tr>
    </w:tbl>
    <w:p>
      <w:pPr>
        <w:spacing w:after="0" w:line="240" w:lineRule="auto"/>
        <w:jc w:val="both"/>
        <w:rPr>
          <w:rFonts w:ascii="Arial" w:hAnsi="Arial" w:cs="Arial"/>
          <w:highlight w:val="none"/>
        </w:rPr>
      </w:pPr>
    </w:p>
    <w:p>
      <w:pPr>
        <w:spacing w:after="0" w:line="240" w:lineRule="auto"/>
        <w:ind w:firstLine="708"/>
        <w:jc w:val="both"/>
        <w:rPr>
          <w:rFonts w:ascii="Arial" w:hAnsi="Arial" w:cs="Arial"/>
          <w:sz w:val="22"/>
          <w:szCs w:val="22"/>
          <w:highlight w:val="none"/>
        </w:rPr>
      </w:pPr>
      <w:r>
        <w:rPr>
          <w:rFonts w:ascii="Arial" w:hAnsi="Arial" w:cs="Arial"/>
          <w:sz w:val="22"/>
          <w:szCs w:val="22"/>
          <w:highlight w:val="none"/>
        </w:rPr>
        <w:t>Fica reduzida da ação abaixo, o valor utilizado acima, passando a vigorar com os seguintes valores:</w:t>
      </w:r>
    </w:p>
    <w:tbl>
      <w:tblPr>
        <w:tblStyle w:val="32"/>
        <w:tblW w:w="878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26"/>
        <w:gridCol w:w="1211"/>
        <w:gridCol w:w="1136"/>
        <w:gridCol w:w="1136"/>
        <w:gridCol w:w="1136"/>
        <w:gridCol w:w="11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26" w:type="dxa"/>
          </w:tcPr>
          <w:p>
            <w:pPr>
              <w:spacing w:after="0" w:line="240" w:lineRule="auto"/>
              <w:jc w:val="center"/>
              <w:rPr>
                <w:rFonts w:ascii="Arial" w:hAnsi="Arial" w:cs="Arial"/>
                <w:b/>
                <w:highlight w:val="none"/>
              </w:rPr>
            </w:pPr>
            <w:r>
              <w:rPr>
                <w:rFonts w:ascii="Arial" w:hAnsi="Arial" w:cs="Arial"/>
                <w:b/>
                <w:highlight w:val="none"/>
              </w:rPr>
              <w:t>Ação</w:t>
            </w:r>
          </w:p>
        </w:tc>
        <w:tc>
          <w:tcPr>
            <w:tcW w:w="1211" w:type="dxa"/>
          </w:tcPr>
          <w:p>
            <w:pPr>
              <w:spacing w:after="0" w:line="240" w:lineRule="auto"/>
              <w:jc w:val="center"/>
              <w:rPr>
                <w:rFonts w:ascii="Arial" w:hAnsi="Arial" w:cs="Arial"/>
                <w:b/>
                <w:highlight w:val="none"/>
              </w:rPr>
            </w:pPr>
            <w:r>
              <w:rPr>
                <w:rFonts w:ascii="Arial" w:hAnsi="Arial" w:cs="Arial"/>
                <w:b/>
                <w:highlight w:val="none"/>
              </w:rPr>
              <w:t>2018</w:t>
            </w:r>
          </w:p>
        </w:tc>
        <w:tc>
          <w:tcPr>
            <w:tcW w:w="1136" w:type="dxa"/>
          </w:tcPr>
          <w:p>
            <w:pPr>
              <w:spacing w:after="0" w:line="240" w:lineRule="auto"/>
              <w:jc w:val="center"/>
              <w:rPr>
                <w:rFonts w:ascii="Arial" w:hAnsi="Arial" w:cs="Arial"/>
                <w:b/>
                <w:highlight w:val="none"/>
              </w:rPr>
            </w:pPr>
            <w:r>
              <w:rPr>
                <w:rFonts w:ascii="Arial" w:hAnsi="Arial" w:cs="Arial"/>
                <w:b/>
                <w:highlight w:val="none"/>
              </w:rPr>
              <w:t>2019</w:t>
            </w:r>
          </w:p>
        </w:tc>
        <w:tc>
          <w:tcPr>
            <w:tcW w:w="1136" w:type="dxa"/>
          </w:tcPr>
          <w:p>
            <w:pPr>
              <w:spacing w:after="0" w:line="240" w:lineRule="auto"/>
              <w:jc w:val="center"/>
              <w:rPr>
                <w:rFonts w:ascii="Arial" w:hAnsi="Arial" w:cs="Arial"/>
                <w:b/>
                <w:highlight w:val="none"/>
              </w:rPr>
            </w:pPr>
            <w:r>
              <w:rPr>
                <w:rFonts w:ascii="Arial" w:hAnsi="Arial" w:cs="Arial"/>
                <w:b/>
                <w:highlight w:val="none"/>
              </w:rPr>
              <w:t>2020</w:t>
            </w:r>
          </w:p>
        </w:tc>
        <w:tc>
          <w:tcPr>
            <w:tcW w:w="1136" w:type="dxa"/>
          </w:tcPr>
          <w:p>
            <w:pPr>
              <w:spacing w:after="0" w:line="240" w:lineRule="auto"/>
              <w:jc w:val="center"/>
              <w:rPr>
                <w:rFonts w:ascii="Arial" w:hAnsi="Arial" w:cs="Arial"/>
                <w:b/>
                <w:highlight w:val="none"/>
              </w:rPr>
            </w:pPr>
            <w:r>
              <w:rPr>
                <w:rFonts w:ascii="Arial" w:hAnsi="Arial" w:cs="Arial"/>
                <w:b/>
                <w:highlight w:val="none"/>
              </w:rPr>
              <w:t>2021</w:t>
            </w:r>
          </w:p>
        </w:tc>
        <w:tc>
          <w:tcPr>
            <w:tcW w:w="1136" w:type="dxa"/>
          </w:tcPr>
          <w:p>
            <w:pPr>
              <w:spacing w:after="0" w:line="240" w:lineRule="auto"/>
              <w:jc w:val="center"/>
              <w:rPr>
                <w:rFonts w:ascii="Arial" w:hAnsi="Arial" w:cs="Arial"/>
                <w:b/>
                <w:highlight w:val="none"/>
              </w:rPr>
            </w:pPr>
            <w:r>
              <w:rPr>
                <w:rFonts w:ascii="Arial" w:hAnsi="Arial" w:cs="Arial"/>
                <w:b/>
                <w:highlight w:val="none"/>
              </w:rPr>
              <w:t>Total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26" w:type="dxa"/>
          </w:tcPr>
          <w:p>
            <w:pPr>
              <w:spacing w:after="0" w:line="240" w:lineRule="auto"/>
              <w:jc w:val="both"/>
              <w:rPr>
                <w:rFonts w:ascii="Arial" w:hAnsi="Arial" w:cs="Arial"/>
                <w:highlight w:val="none"/>
              </w:rPr>
            </w:pPr>
            <w:r>
              <w:rPr>
                <w:rFonts w:hint="default" w:ascii="Arial" w:hAnsi="Arial" w:cs="Arial"/>
                <w:highlight w:val="none"/>
                <w:lang w:val="pt-BR"/>
              </w:rPr>
              <w:t>2</w:t>
            </w:r>
            <w:r>
              <w:rPr>
                <w:rFonts w:ascii="Arial" w:hAnsi="Arial" w:cs="Arial"/>
                <w:highlight w:val="none"/>
              </w:rPr>
              <w:t>.</w:t>
            </w:r>
            <w:r>
              <w:rPr>
                <w:rFonts w:hint="default" w:ascii="Arial" w:hAnsi="Arial" w:cs="Arial"/>
                <w:highlight w:val="none"/>
                <w:lang w:val="pt-BR"/>
              </w:rPr>
              <w:t>18</w:t>
            </w:r>
            <w:r>
              <w:rPr>
                <w:rFonts w:ascii="Arial" w:hAnsi="Arial" w:cs="Arial"/>
                <w:highlight w:val="none"/>
              </w:rPr>
              <w:t xml:space="preserve">0.000 – </w:t>
            </w:r>
            <w:r>
              <w:rPr>
                <w:rFonts w:hint="default" w:ascii="Arial" w:hAnsi="Arial" w:cs="Arial"/>
                <w:highlight w:val="none"/>
                <w:lang w:val="pt-BR"/>
              </w:rPr>
              <w:t>Manutenção das Atividades de Datas Comemorativas</w:t>
            </w:r>
            <w:r>
              <w:rPr>
                <w:rFonts w:ascii="Arial" w:hAnsi="Arial" w:cs="Arial"/>
                <w:highlight w:val="none"/>
              </w:rPr>
              <w:t>.</w:t>
            </w:r>
          </w:p>
        </w:tc>
        <w:tc>
          <w:tcPr>
            <w:tcW w:w="1211" w:type="dxa"/>
          </w:tcPr>
          <w:p>
            <w:pPr>
              <w:spacing w:after="0" w:line="240" w:lineRule="auto"/>
              <w:jc w:val="center"/>
              <w:rPr>
                <w:rFonts w:ascii="Arial" w:hAnsi="Arial" w:cs="Arial"/>
                <w:b/>
                <w:sz w:val="15"/>
                <w:szCs w:val="15"/>
                <w:highlight w:val="none"/>
              </w:rPr>
            </w:pPr>
            <w:r>
              <w:rPr>
                <w:rFonts w:hint="default" w:ascii="Arial" w:hAnsi="Arial" w:cs="Arial"/>
                <w:b/>
                <w:sz w:val="15"/>
                <w:szCs w:val="15"/>
                <w:highlight w:val="none"/>
                <w:lang w:val="pt-BR"/>
              </w:rPr>
              <w:t>1.970.000,00</w:t>
            </w:r>
          </w:p>
        </w:tc>
        <w:tc>
          <w:tcPr>
            <w:tcW w:w="1136" w:type="dxa"/>
          </w:tcPr>
          <w:p>
            <w:pPr>
              <w:spacing w:after="0" w:line="240" w:lineRule="auto"/>
              <w:jc w:val="center"/>
              <w:rPr>
                <w:rFonts w:ascii="Arial" w:hAnsi="Arial" w:cs="Arial"/>
                <w:b/>
                <w:sz w:val="15"/>
                <w:szCs w:val="15"/>
                <w:highlight w:val="none"/>
              </w:rPr>
            </w:pPr>
            <w:r>
              <w:rPr>
                <w:rFonts w:hint="default" w:ascii="Arial" w:hAnsi="Arial" w:cs="Arial"/>
                <w:b/>
                <w:sz w:val="15"/>
                <w:szCs w:val="15"/>
                <w:highlight w:val="none"/>
                <w:lang w:val="pt-BR"/>
              </w:rPr>
              <w:t>1.843.500,00</w:t>
            </w:r>
          </w:p>
        </w:tc>
        <w:tc>
          <w:tcPr>
            <w:tcW w:w="1136" w:type="dxa"/>
          </w:tcPr>
          <w:p>
            <w:pPr>
              <w:spacing w:after="0" w:line="240" w:lineRule="auto"/>
              <w:jc w:val="center"/>
              <w:rPr>
                <w:rFonts w:ascii="Arial" w:hAnsi="Arial" w:cs="Arial"/>
                <w:b/>
                <w:sz w:val="15"/>
                <w:szCs w:val="15"/>
                <w:highlight w:val="none"/>
              </w:rPr>
            </w:pPr>
            <w:r>
              <w:rPr>
                <w:rFonts w:hint="default" w:ascii="Arial" w:hAnsi="Arial" w:cs="Arial"/>
                <w:b/>
                <w:sz w:val="15"/>
                <w:szCs w:val="15"/>
                <w:highlight w:val="none"/>
                <w:lang w:val="pt-BR"/>
              </w:rPr>
              <w:t>1.497.000,00</w:t>
            </w:r>
          </w:p>
        </w:tc>
        <w:tc>
          <w:tcPr>
            <w:tcW w:w="1136" w:type="dxa"/>
          </w:tcPr>
          <w:p>
            <w:pPr>
              <w:spacing w:after="0" w:line="240" w:lineRule="auto"/>
              <w:jc w:val="center"/>
              <w:rPr>
                <w:rFonts w:ascii="Arial" w:hAnsi="Arial" w:cs="Arial"/>
                <w:b/>
                <w:sz w:val="15"/>
                <w:szCs w:val="15"/>
                <w:highlight w:val="none"/>
              </w:rPr>
            </w:pPr>
            <w:r>
              <w:rPr>
                <w:rFonts w:hint="default" w:ascii="Arial" w:hAnsi="Arial" w:cs="Arial"/>
                <w:b/>
                <w:sz w:val="15"/>
                <w:szCs w:val="15"/>
                <w:highlight w:val="none"/>
                <w:lang w:val="pt-BR"/>
              </w:rPr>
              <w:t>1.950.500,00</w:t>
            </w:r>
          </w:p>
        </w:tc>
        <w:tc>
          <w:tcPr>
            <w:tcW w:w="1136" w:type="dxa"/>
          </w:tcPr>
          <w:p>
            <w:pPr>
              <w:spacing w:after="0" w:line="240" w:lineRule="auto"/>
              <w:jc w:val="center"/>
              <w:rPr>
                <w:rFonts w:hint="default" w:ascii="Arial" w:hAnsi="Arial" w:cs="Arial"/>
                <w:b/>
                <w:sz w:val="15"/>
                <w:szCs w:val="15"/>
                <w:highlight w:val="none"/>
                <w:lang w:val="pt-BR"/>
              </w:rPr>
            </w:pPr>
            <w:r>
              <w:rPr>
                <w:rFonts w:hint="default" w:ascii="Arial" w:hAnsi="Arial" w:cs="Arial"/>
                <w:b/>
                <w:sz w:val="15"/>
                <w:szCs w:val="15"/>
                <w:highlight w:val="none"/>
                <w:lang w:val="pt-BR"/>
              </w:rPr>
              <w:t>7.261.000,00</w:t>
            </w:r>
          </w:p>
        </w:tc>
      </w:tr>
    </w:tbl>
    <w:p>
      <w:pPr>
        <w:spacing w:after="0" w:line="240" w:lineRule="auto"/>
        <w:jc w:val="both"/>
        <w:rPr>
          <w:rFonts w:ascii="Arial" w:hAnsi="Arial" w:cs="Arial"/>
          <w:sz w:val="22"/>
          <w:szCs w:val="22"/>
          <w:highlight w:val="none"/>
        </w:rPr>
      </w:pPr>
      <w:r>
        <w:rPr>
          <w:rFonts w:ascii="Arial" w:hAnsi="Arial" w:cs="Arial"/>
          <w:b/>
          <w:sz w:val="22"/>
          <w:szCs w:val="22"/>
          <w:highlight w:val="none"/>
          <w:u w:val="single"/>
        </w:rPr>
        <w:t>OBS:</w:t>
      </w:r>
      <w:r>
        <w:rPr>
          <w:rFonts w:ascii="Arial" w:hAnsi="Arial" w:cs="Arial"/>
          <w:sz w:val="22"/>
          <w:szCs w:val="22"/>
          <w:highlight w:val="none"/>
        </w:rPr>
        <w:t xml:space="preserve"> Não observadas às demais emendas que deduzem valores dessa mesma ação.</w:t>
      </w:r>
    </w:p>
    <w:p>
      <w:pPr>
        <w:spacing w:after="0" w:line="240" w:lineRule="auto"/>
        <w:jc w:val="both"/>
        <w:rPr>
          <w:rFonts w:ascii="Arial" w:hAnsi="Arial" w:cs="Arial"/>
          <w:sz w:val="22"/>
          <w:szCs w:val="22"/>
          <w:highlight w:val="none"/>
        </w:rPr>
      </w:pPr>
    </w:p>
    <w:p>
      <w:pPr>
        <w:spacing w:after="0" w:line="240" w:lineRule="auto"/>
        <w:jc w:val="both"/>
        <w:rPr>
          <w:rFonts w:ascii="Arial" w:hAnsi="Arial" w:cs="Arial"/>
          <w:sz w:val="22"/>
          <w:szCs w:val="22"/>
          <w:highlight w:val="none"/>
        </w:rPr>
      </w:pPr>
    </w:p>
    <w:p>
      <w:pPr>
        <w:spacing w:after="0" w:line="240" w:lineRule="auto"/>
        <w:jc w:val="both"/>
        <w:rPr>
          <w:rFonts w:ascii="Arial" w:hAnsi="Arial" w:cs="Arial"/>
          <w:sz w:val="22"/>
          <w:szCs w:val="22"/>
          <w:highlight w:val="none"/>
        </w:rPr>
      </w:pPr>
      <w:r>
        <w:rPr>
          <w:rFonts w:ascii="Arial" w:hAnsi="Arial" w:cs="Arial"/>
          <w:sz w:val="22"/>
          <w:szCs w:val="22"/>
          <w:highlight w:val="none"/>
        </w:rPr>
        <w:tab/>
      </w:r>
      <w:r>
        <w:rPr>
          <w:rFonts w:ascii="Arial" w:hAnsi="Arial" w:cs="Arial"/>
          <w:sz w:val="22"/>
          <w:szCs w:val="22"/>
          <w:highlight w:val="none"/>
        </w:rPr>
        <w:t>Nestes termos, pede deferimento.</w:t>
      </w:r>
    </w:p>
    <w:p>
      <w:pPr>
        <w:spacing w:after="0" w:line="240" w:lineRule="auto"/>
        <w:jc w:val="both"/>
        <w:rPr>
          <w:rFonts w:ascii="Arial" w:hAnsi="Arial" w:cs="Arial" w:eastAsiaTheme="minorHAnsi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  <w:highlight w:val="none"/>
        </w:rPr>
        <w:tab/>
      </w:r>
      <w:r>
        <w:rPr>
          <w:rFonts w:ascii="Arial" w:hAnsi="Arial" w:cs="Arial"/>
          <w:sz w:val="22"/>
          <w:szCs w:val="22"/>
          <w:highlight w:val="none"/>
        </w:rPr>
        <w:t>Pato Branco,</w:t>
      </w:r>
      <w:r>
        <w:rPr>
          <w:rFonts w:hint="default" w:ascii="Arial" w:hAnsi="Arial" w:cs="Arial"/>
          <w:sz w:val="22"/>
          <w:szCs w:val="22"/>
          <w:highlight w:val="none"/>
          <w:lang w:val="pt-BR"/>
        </w:rPr>
        <w:t xml:space="preserve"> 30 de junho </w:t>
      </w:r>
      <w:r>
        <w:rPr>
          <w:rFonts w:ascii="Arial" w:hAnsi="Arial" w:cs="Arial"/>
          <w:sz w:val="22"/>
          <w:szCs w:val="22"/>
          <w:highlight w:val="none"/>
        </w:rPr>
        <w:t>de 20</w:t>
      </w:r>
      <w:r>
        <w:rPr>
          <w:rFonts w:hint="default" w:ascii="Arial" w:hAnsi="Arial" w:cs="Arial"/>
          <w:sz w:val="22"/>
          <w:szCs w:val="22"/>
          <w:highlight w:val="none"/>
          <w:lang w:val="pt-BR"/>
        </w:rPr>
        <w:t>20</w:t>
      </w:r>
      <w:r>
        <w:rPr>
          <w:rFonts w:ascii="Arial" w:hAnsi="Arial" w:cs="Arial"/>
          <w:sz w:val="22"/>
          <w:szCs w:val="22"/>
          <w:highlight w:val="none"/>
        </w:rPr>
        <w:t xml:space="preserve">. </w:t>
      </w:r>
    </w:p>
    <w:p>
      <w:pPr>
        <w:keepNext w:val="0"/>
        <w:keepLines w:val="0"/>
        <w:pageBreakBefore w:val="0"/>
        <w:widowControl/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76" w:lineRule="auto"/>
        <w:ind w:firstLine="1417"/>
        <w:jc w:val="both"/>
        <w:textAlignment w:val="auto"/>
        <w:rPr>
          <w:rFonts w:ascii="Arial" w:hAnsi="Arial" w:cs="Arial" w:eastAsiaTheme="minorHAnsi"/>
          <w:sz w:val="24"/>
          <w:szCs w:val="24"/>
          <w:lang w:eastAsia="en-US"/>
        </w:rPr>
      </w:pPr>
    </w:p>
    <w:p>
      <w:pPr>
        <w:keepNext w:val="0"/>
        <w:keepLines w:val="0"/>
        <w:pageBreakBefore w:val="0"/>
        <w:widowControl/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76" w:lineRule="auto"/>
        <w:ind w:firstLine="1417"/>
        <w:jc w:val="center"/>
        <w:textAlignment w:val="auto"/>
        <w:rPr>
          <w:rFonts w:hint="default"/>
          <w:sz w:val="24"/>
          <w:szCs w:val="24"/>
          <w:lang w:val="pt-BR"/>
        </w:rPr>
      </w:pPr>
      <w:bookmarkStart w:id="0" w:name="_GoBack"/>
      <w:bookmarkEnd w:id="0"/>
      <w:r>
        <w:rPr>
          <w:rFonts w:ascii="Arial" w:hAnsi="Arial" w:cs="Arial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1970405</wp:posOffset>
            </wp:positionH>
            <wp:positionV relativeFrom="paragraph">
              <wp:posOffset>792480</wp:posOffset>
            </wp:positionV>
            <wp:extent cx="1777365" cy="1367155"/>
            <wp:effectExtent l="0" t="0" r="635" b="4445"/>
            <wp:wrapThrough wrapText="bothSides">
              <wp:wrapPolygon>
                <wp:start x="0" y="0"/>
                <wp:lineTo x="0" y="21470"/>
                <wp:lineTo x="21453" y="21470"/>
                <wp:lineTo x="21453" y="0"/>
                <wp:lineTo x="0" y="0"/>
              </wp:wrapPolygon>
            </wp:wrapThrough>
            <wp:docPr id="3" name="Imagem 4" descr="Claudemir Zanc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4" descr="Claudemir Zanco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777365" cy="1367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7" w:h="16840"/>
      <w:pgMar w:top="1723" w:right="1276" w:bottom="1418" w:left="1701" w:header="170" w:footer="283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entury">
    <w:panose1 w:val="02040604050505020304"/>
    <w:charset w:val="00"/>
    <w:family w:val="roman"/>
    <w:pitch w:val="default"/>
    <w:sig w:usb0="00000287" w:usb1="00000000" w:usb2="00000000" w:usb3="00000000" w:csb0="2000009F" w:csb1="DFD70000"/>
  </w:font>
  <w:font w:name="Arial Unicode MS">
    <w:altName w:val="SimSun"/>
    <w:panose1 w:val="020B0604020202020204"/>
    <w:charset w:val="86"/>
    <w:family w:val="roman"/>
    <w:pitch w:val="default"/>
    <w:sig w:usb0="00000000" w:usb1="00000000" w:usb2="0000003F" w:usb3="00000000" w:csb0="603F01FF" w:csb1="FFFF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Bookman Old Style">
    <w:panose1 w:val="02050604050505020204"/>
    <w:charset w:val="00"/>
    <w:family w:val="roman"/>
    <w:pitch w:val="default"/>
    <w:sig w:usb0="00000287" w:usb1="00000000" w:usb2="00000000" w:usb3="00000000" w:csb0="2000009F" w:csb1="DFD70000"/>
  </w:font>
  <w:font w:name="Minion Pro">
    <w:panose1 w:val="02040503050306020203"/>
    <w:charset w:val="00"/>
    <w:family w:val="roman"/>
    <w:pitch w:val="default"/>
    <w:sig w:usb0="60000287" w:usb1="00000001" w:usb2="00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1"/>
    </w:pPr>
    <w:r>
      <w:t xml:space="preserve">                                                    </w:t>
    </w:r>
  </w:p>
  <w:p>
    <w:pPr>
      <w:pStyle w:val="21"/>
    </w:pPr>
    <w:r>
      <w:drawing>
        <wp:inline distT="0" distB="0" distL="0" distR="0">
          <wp:extent cx="5473700" cy="667385"/>
          <wp:effectExtent l="0" t="0" r="0" b="0"/>
          <wp:docPr id="23" name="Imagem 22" descr="Timbrado - Vereador Maccar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Imagem 22" descr="Timbrado - Vereador Maccari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74219" cy="6675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1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1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0"/>
    </w:pPr>
    <w:r>
      <w:t xml:space="preserve">                                                          </w:t>
    </w:r>
  </w:p>
  <w:p>
    <w:pPr>
      <w:pStyle w:val="20"/>
    </w:pPr>
    <w:r>
      <w:t xml:space="preserve">                        </w:t>
    </w:r>
    <w:r>
      <w:drawing>
        <wp:inline distT="0" distB="0" distL="0" distR="0">
          <wp:extent cx="3491230" cy="652145"/>
          <wp:effectExtent l="0" t="0" r="0" b="0"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m 10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84719" cy="6701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FFFFFF89"/>
    <w:lvl w:ilvl="0" w:tentative="0">
      <w:start w:val="1"/>
      <w:numFmt w:val="bullet"/>
      <w:pStyle w:val="25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abstractNum w:abstractNumId="1">
    <w:nsid w:val="FFFFFFFB"/>
    <w:multiLevelType w:val="multilevel"/>
    <w:tmpl w:val="FFFFFFFB"/>
    <w:lvl w:ilvl="0" w:tentative="0">
      <w:start w:val="1"/>
      <w:numFmt w:val="none"/>
      <w:pStyle w:val="2"/>
      <w:suff w:val="nothing"/>
      <w:lvlText w:val=""/>
      <w:lvlJc w:val="left"/>
    </w:lvl>
    <w:lvl w:ilvl="1" w:tentative="0">
      <w:start w:val="1"/>
      <w:numFmt w:val="none"/>
      <w:pStyle w:val="3"/>
      <w:lvlText w:val=""/>
      <w:legacy w:legacy="1" w:legacySpace="0" w:legacyIndent="0"/>
      <w:lvlJc w:val="left"/>
    </w:lvl>
    <w:lvl w:ilvl="2" w:tentative="0">
      <w:start w:val="1"/>
      <w:numFmt w:val="none"/>
      <w:pStyle w:val="4"/>
      <w:lvlText w:val=""/>
      <w:legacy w:legacy="1" w:legacySpace="0" w:legacyIndent="0"/>
      <w:lvlJc w:val="left"/>
    </w:lvl>
    <w:lvl w:ilvl="3" w:tentative="0">
      <w:start w:val="1"/>
      <w:numFmt w:val="none"/>
      <w:pStyle w:val="5"/>
      <w:lvlText w:val=""/>
      <w:legacy w:legacy="1" w:legacySpace="0" w:legacyIndent="0"/>
      <w:lvlJc w:val="left"/>
    </w:lvl>
    <w:lvl w:ilvl="4" w:tentative="0">
      <w:start w:val="1"/>
      <w:numFmt w:val="none"/>
      <w:pStyle w:val="6"/>
      <w:lvlText w:val=""/>
      <w:legacy w:legacy="1" w:legacySpace="0" w:legacyIndent="0"/>
      <w:lvlJc w:val="left"/>
    </w:lvl>
    <w:lvl w:ilvl="5" w:tentative="0">
      <w:start w:val="1"/>
      <w:numFmt w:val="none"/>
      <w:pStyle w:val="7"/>
      <w:lvlText w:val=""/>
      <w:legacy w:legacy="1" w:legacySpace="0" w:legacyIndent="0"/>
      <w:lvlJc w:val="left"/>
    </w:lvl>
    <w:lvl w:ilvl="6" w:tentative="0">
      <w:start w:val="0"/>
      <w:numFmt w:val="none"/>
      <w:lvlText w:val=""/>
      <w:lvlJc w:val="left"/>
    </w:lvl>
    <w:lvl w:ilvl="7" w:tentative="0">
      <w:start w:val="0"/>
      <w:numFmt w:val="none"/>
      <w:lvlText w:val=""/>
      <w:lvlJc w:val="left"/>
    </w:lvl>
    <w:lvl w:ilvl="8" w:tentative="0">
      <w:start w:val="0"/>
      <w:numFmt w:val="none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2F77"/>
    <w:rsid w:val="00004E24"/>
    <w:rsid w:val="0001112C"/>
    <w:rsid w:val="000370D5"/>
    <w:rsid w:val="00042754"/>
    <w:rsid w:val="000516C8"/>
    <w:rsid w:val="00060E49"/>
    <w:rsid w:val="00062944"/>
    <w:rsid w:val="00067398"/>
    <w:rsid w:val="00070F7A"/>
    <w:rsid w:val="000871E4"/>
    <w:rsid w:val="00094A77"/>
    <w:rsid w:val="000A1243"/>
    <w:rsid w:val="000A5305"/>
    <w:rsid w:val="000B36CA"/>
    <w:rsid w:val="000B5818"/>
    <w:rsid w:val="000B68FC"/>
    <w:rsid w:val="000C0AB3"/>
    <w:rsid w:val="000C6B0D"/>
    <w:rsid w:val="000D5BC7"/>
    <w:rsid w:val="000D64A8"/>
    <w:rsid w:val="000E0A4C"/>
    <w:rsid w:val="000E0C51"/>
    <w:rsid w:val="000E431E"/>
    <w:rsid w:val="000E5025"/>
    <w:rsid w:val="000E56DC"/>
    <w:rsid w:val="000F20AE"/>
    <w:rsid w:val="000F62BF"/>
    <w:rsid w:val="000F7BF5"/>
    <w:rsid w:val="0010249E"/>
    <w:rsid w:val="00113DB7"/>
    <w:rsid w:val="00115BD9"/>
    <w:rsid w:val="00117087"/>
    <w:rsid w:val="00117F03"/>
    <w:rsid w:val="001214BF"/>
    <w:rsid w:val="0013332D"/>
    <w:rsid w:val="00136218"/>
    <w:rsid w:val="00136831"/>
    <w:rsid w:val="001461C2"/>
    <w:rsid w:val="001470BF"/>
    <w:rsid w:val="001479B7"/>
    <w:rsid w:val="00150C53"/>
    <w:rsid w:val="0015156C"/>
    <w:rsid w:val="00151E53"/>
    <w:rsid w:val="00153BF2"/>
    <w:rsid w:val="00154A60"/>
    <w:rsid w:val="0016060A"/>
    <w:rsid w:val="0016464E"/>
    <w:rsid w:val="0018646B"/>
    <w:rsid w:val="00193ED9"/>
    <w:rsid w:val="0019451A"/>
    <w:rsid w:val="00194EE2"/>
    <w:rsid w:val="001A4749"/>
    <w:rsid w:val="001C2F77"/>
    <w:rsid w:val="001C336C"/>
    <w:rsid w:val="001D568A"/>
    <w:rsid w:val="001D64AE"/>
    <w:rsid w:val="001E00AC"/>
    <w:rsid w:val="001E363E"/>
    <w:rsid w:val="00200186"/>
    <w:rsid w:val="00203435"/>
    <w:rsid w:val="00214AED"/>
    <w:rsid w:val="0022744E"/>
    <w:rsid w:val="00232585"/>
    <w:rsid w:val="00234144"/>
    <w:rsid w:val="0023437A"/>
    <w:rsid w:val="002376EF"/>
    <w:rsid w:val="00241835"/>
    <w:rsid w:val="0024781E"/>
    <w:rsid w:val="002565F1"/>
    <w:rsid w:val="00256C51"/>
    <w:rsid w:val="00270C29"/>
    <w:rsid w:val="002778C4"/>
    <w:rsid w:val="00280484"/>
    <w:rsid w:val="00280859"/>
    <w:rsid w:val="00281750"/>
    <w:rsid w:val="00286BD6"/>
    <w:rsid w:val="00287F5D"/>
    <w:rsid w:val="0029506D"/>
    <w:rsid w:val="002955E9"/>
    <w:rsid w:val="002964D1"/>
    <w:rsid w:val="002B2481"/>
    <w:rsid w:val="002B3416"/>
    <w:rsid w:val="002B346B"/>
    <w:rsid w:val="002B5A98"/>
    <w:rsid w:val="002C3634"/>
    <w:rsid w:val="002D2495"/>
    <w:rsid w:val="002D3699"/>
    <w:rsid w:val="002D6826"/>
    <w:rsid w:val="002E2A01"/>
    <w:rsid w:val="002E745C"/>
    <w:rsid w:val="00313DA7"/>
    <w:rsid w:val="00313DFC"/>
    <w:rsid w:val="003252E9"/>
    <w:rsid w:val="0033242B"/>
    <w:rsid w:val="00342E75"/>
    <w:rsid w:val="00345900"/>
    <w:rsid w:val="00350CEE"/>
    <w:rsid w:val="003635CB"/>
    <w:rsid w:val="00370092"/>
    <w:rsid w:val="00386744"/>
    <w:rsid w:val="003943E8"/>
    <w:rsid w:val="003962DF"/>
    <w:rsid w:val="0039657D"/>
    <w:rsid w:val="003A28D5"/>
    <w:rsid w:val="003A5F2A"/>
    <w:rsid w:val="003A7606"/>
    <w:rsid w:val="003B03F9"/>
    <w:rsid w:val="003B4F74"/>
    <w:rsid w:val="003C0431"/>
    <w:rsid w:val="003C1350"/>
    <w:rsid w:val="003D44C9"/>
    <w:rsid w:val="0040611A"/>
    <w:rsid w:val="00407789"/>
    <w:rsid w:val="004160D1"/>
    <w:rsid w:val="00424134"/>
    <w:rsid w:val="004272F5"/>
    <w:rsid w:val="00440577"/>
    <w:rsid w:val="00440990"/>
    <w:rsid w:val="004430D3"/>
    <w:rsid w:val="00445FFA"/>
    <w:rsid w:val="00454A70"/>
    <w:rsid w:val="00462093"/>
    <w:rsid w:val="00462AE0"/>
    <w:rsid w:val="00470316"/>
    <w:rsid w:val="00471F98"/>
    <w:rsid w:val="004760F8"/>
    <w:rsid w:val="004856C6"/>
    <w:rsid w:val="00486DA0"/>
    <w:rsid w:val="004877E1"/>
    <w:rsid w:val="004A0B58"/>
    <w:rsid w:val="004B0F9F"/>
    <w:rsid w:val="004C1C16"/>
    <w:rsid w:val="004C24CB"/>
    <w:rsid w:val="004C7086"/>
    <w:rsid w:val="004C7C6E"/>
    <w:rsid w:val="004D124C"/>
    <w:rsid w:val="004D2279"/>
    <w:rsid w:val="004D2D94"/>
    <w:rsid w:val="004D45C7"/>
    <w:rsid w:val="004E3B82"/>
    <w:rsid w:val="004F1E33"/>
    <w:rsid w:val="004F2584"/>
    <w:rsid w:val="0050181D"/>
    <w:rsid w:val="00501E76"/>
    <w:rsid w:val="00505B19"/>
    <w:rsid w:val="005068EC"/>
    <w:rsid w:val="005201D2"/>
    <w:rsid w:val="00527ED4"/>
    <w:rsid w:val="005311B3"/>
    <w:rsid w:val="00531991"/>
    <w:rsid w:val="00547F83"/>
    <w:rsid w:val="00551562"/>
    <w:rsid w:val="00553AB4"/>
    <w:rsid w:val="005617F8"/>
    <w:rsid w:val="005771EB"/>
    <w:rsid w:val="005921BC"/>
    <w:rsid w:val="00596D1B"/>
    <w:rsid w:val="005B0B63"/>
    <w:rsid w:val="005B31E3"/>
    <w:rsid w:val="005D07AE"/>
    <w:rsid w:val="005D5339"/>
    <w:rsid w:val="005E1CFF"/>
    <w:rsid w:val="006006EE"/>
    <w:rsid w:val="006007D1"/>
    <w:rsid w:val="0060156F"/>
    <w:rsid w:val="00607D59"/>
    <w:rsid w:val="006216BB"/>
    <w:rsid w:val="00622820"/>
    <w:rsid w:val="00624FB1"/>
    <w:rsid w:val="0063634B"/>
    <w:rsid w:val="00640FC7"/>
    <w:rsid w:val="00642972"/>
    <w:rsid w:val="006449B9"/>
    <w:rsid w:val="00652D57"/>
    <w:rsid w:val="00654C45"/>
    <w:rsid w:val="0066045E"/>
    <w:rsid w:val="00663C70"/>
    <w:rsid w:val="00680E66"/>
    <w:rsid w:val="00691A41"/>
    <w:rsid w:val="006A06B5"/>
    <w:rsid w:val="006B3218"/>
    <w:rsid w:val="006B5500"/>
    <w:rsid w:val="006D5F6C"/>
    <w:rsid w:val="006D61BA"/>
    <w:rsid w:val="00703BED"/>
    <w:rsid w:val="00714977"/>
    <w:rsid w:val="00721117"/>
    <w:rsid w:val="00725CF4"/>
    <w:rsid w:val="00727252"/>
    <w:rsid w:val="007347AA"/>
    <w:rsid w:val="00735E61"/>
    <w:rsid w:val="00740F7A"/>
    <w:rsid w:val="007470D5"/>
    <w:rsid w:val="007477AE"/>
    <w:rsid w:val="007510E4"/>
    <w:rsid w:val="00752464"/>
    <w:rsid w:val="00755445"/>
    <w:rsid w:val="00756185"/>
    <w:rsid w:val="00763ED9"/>
    <w:rsid w:val="007741B4"/>
    <w:rsid w:val="00777F7A"/>
    <w:rsid w:val="00792B03"/>
    <w:rsid w:val="007A1C09"/>
    <w:rsid w:val="007A431D"/>
    <w:rsid w:val="007A799C"/>
    <w:rsid w:val="007B5C49"/>
    <w:rsid w:val="007B7E2A"/>
    <w:rsid w:val="007E25FE"/>
    <w:rsid w:val="00801E01"/>
    <w:rsid w:val="00822DFF"/>
    <w:rsid w:val="0084023B"/>
    <w:rsid w:val="008415D2"/>
    <w:rsid w:val="008448DC"/>
    <w:rsid w:val="00850DD4"/>
    <w:rsid w:val="0085716B"/>
    <w:rsid w:val="0086115C"/>
    <w:rsid w:val="008705D6"/>
    <w:rsid w:val="00870FF1"/>
    <w:rsid w:val="00880399"/>
    <w:rsid w:val="008927A0"/>
    <w:rsid w:val="008A0644"/>
    <w:rsid w:val="008A3C47"/>
    <w:rsid w:val="008A5A04"/>
    <w:rsid w:val="008B1CAB"/>
    <w:rsid w:val="008B3AE5"/>
    <w:rsid w:val="008B5086"/>
    <w:rsid w:val="008C0517"/>
    <w:rsid w:val="008C5430"/>
    <w:rsid w:val="008D52EF"/>
    <w:rsid w:val="008D5712"/>
    <w:rsid w:val="008D7648"/>
    <w:rsid w:val="008E5F9C"/>
    <w:rsid w:val="008F1F85"/>
    <w:rsid w:val="0090784C"/>
    <w:rsid w:val="00911A3E"/>
    <w:rsid w:val="00932AE0"/>
    <w:rsid w:val="009361B0"/>
    <w:rsid w:val="009408C1"/>
    <w:rsid w:val="009537EE"/>
    <w:rsid w:val="00961B6E"/>
    <w:rsid w:val="00970550"/>
    <w:rsid w:val="00971879"/>
    <w:rsid w:val="009720E8"/>
    <w:rsid w:val="009733E7"/>
    <w:rsid w:val="00974FD4"/>
    <w:rsid w:val="00977371"/>
    <w:rsid w:val="00980436"/>
    <w:rsid w:val="00980486"/>
    <w:rsid w:val="00982BC2"/>
    <w:rsid w:val="0098372E"/>
    <w:rsid w:val="00987077"/>
    <w:rsid w:val="009913F0"/>
    <w:rsid w:val="00991FEE"/>
    <w:rsid w:val="009A2FC9"/>
    <w:rsid w:val="009B1BD8"/>
    <w:rsid w:val="009B2F96"/>
    <w:rsid w:val="009D6EFB"/>
    <w:rsid w:val="009D7BBB"/>
    <w:rsid w:val="009E61B5"/>
    <w:rsid w:val="009F032B"/>
    <w:rsid w:val="00A00F92"/>
    <w:rsid w:val="00A02610"/>
    <w:rsid w:val="00A13E48"/>
    <w:rsid w:val="00A16556"/>
    <w:rsid w:val="00A172D1"/>
    <w:rsid w:val="00A21DD2"/>
    <w:rsid w:val="00A24F3D"/>
    <w:rsid w:val="00A271B8"/>
    <w:rsid w:val="00A32794"/>
    <w:rsid w:val="00A327A0"/>
    <w:rsid w:val="00A340AD"/>
    <w:rsid w:val="00A36BBB"/>
    <w:rsid w:val="00A42088"/>
    <w:rsid w:val="00A46AE4"/>
    <w:rsid w:val="00A52704"/>
    <w:rsid w:val="00A534C9"/>
    <w:rsid w:val="00A54712"/>
    <w:rsid w:val="00A63DBC"/>
    <w:rsid w:val="00A81461"/>
    <w:rsid w:val="00A90503"/>
    <w:rsid w:val="00A914BE"/>
    <w:rsid w:val="00AA4585"/>
    <w:rsid w:val="00AB362C"/>
    <w:rsid w:val="00AB5B56"/>
    <w:rsid w:val="00AB7996"/>
    <w:rsid w:val="00AD6549"/>
    <w:rsid w:val="00AE1B52"/>
    <w:rsid w:val="00B2016D"/>
    <w:rsid w:val="00B216B6"/>
    <w:rsid w:val="00B24A6F"/>
    <w:rsid w:val="00B24DCF"/>
    <w:rsid w:val="00B304D1"/>
    <w:rsid w:val="00B3234F"/>
    <w:rsid w:val="00B36433"/>
    <w:rsid w:val="00B4094A"/>
    <w:rsid w:val="00B43658"/>
    <w:rsid w:val="00B4678D"/>
    <w:rsid w:val="00B55148"/>
    <w:rsid w:val="00B70F25"/>
    <w:rsid w:val="00B8049E"/>
    <w:rsid w:val="00B83A8C"/>
    <w:rsid w:val="00B83E29"/>
    <w:rsid w:val="00B85F1A"/>
    <w:rsid w:val="00B901FD"/>
    <w:rsid w:val="00BA5CB8"/>
    <w:rsid w:val="00BC1B54"/>
    <w:rsid w:val="00BC7A81"/>
    <w:rsid w:val="00BD00B6"/>
    <w:rsid w:val="00BD0EF6"/>
    <w:rsid w:val="00BD38F8"/>
    <w:rsid w:val="00BD6FAC"/>
    <w:rsid w:val="00BE3A34"/>
    <w:rsid w:val="00BE75A8"/>
    <w:rsid w:val="00C01D0B"/>
    <w:rsid w:val="00C1078F"/>
    <w:rsid w:val="00C14D46"/>
    <w:rsid w:val="00C154CB"/>
    <w:rsid w:val="00C2319B"/>
    <w:rsid w:val="00C44F82"/>
    <w:rsid w:val="00C56F36"/>
    <w:rsid w:val="00C62038"/>
    <w:rsid w:val="00C7426B"/>
    <w:rsid w:val="00C84A74"/>
    <w:rsid w:val="00C90FE8"/>
    <w:rsid w:val="00C94A10"/>
    <w:rsid w:val="00CA24A2"/>
    <w:rsid w:val="00CB2BFB"/>
    <w:rsid w:val="00CD3C64"/>
    <w:rsid w:val="00CE4F64"/>
    <w:rsid w:val="00CE507E"/>
    <w:rsid w:val="00CF4BC0"/>
    <w:rsid w:val="00CF5DFD"/>
    <w:rsid w:val="00D07AAD"/>
    <w:rsid w:val="00D2034A"/>
    <w:rsid w:val="00D224FD"/>
    <w:rsid w:val="00D4711B"/>
    <w:rsid w:val="00D72927"/>
    <w:rsid w:val="00D73598"/>
    <w:rsid w:val="00D82858"/>
    <w:rsid w:val="00D930EC"/>
    <w:rsid w:val="00DB1527"/>
    <w:rsid w:val="00DC2A8A"/>
    <w:rsid w:val="00DC4966"/>
    <w:rsid w:val="00DF15C5"/>
    <w:rsid w:val="00DF1AAF"/>
    <w:rsid w:val="00DF2D5D"/>
    <w:rsid w:val="00E10800"/>
    <w:rsid w:val="00E12FB1"/>
    <w:rsid w:val="00E13972"/>
    <w:rsid w:val="00E21E42"/>
    <w:rsid w:val="00E315B7"/>
    <w:rsid w:val="00E369EF"/>
    <w:rsid w:val="00E37437"/>
    <w:rsid w:val="00E431B7"/>
    <w:rsid w:val="00E51076"/>
    <w:rsid w:val="00E6069D"/>
    <w:rsid w:val="00E626E9"/>
    <w:rsid w:val="00E6573C"/>
    <w:rsid w:val="00E6776F"/>
    <w:rsid w:val="00E67AEE"/>
    <w:rsid w:val="00E70686"/>
    <w:rsid w:val="00E76C92"/>
    <w:rsid w:val="00E76EFF"/>
    <w:rsid w:val="00E96DAF"/>
    <w:rsid w:val="00EA1C41"/>
    <w:rsid w:val="00EA3DDE"/>
    <w:rsid w:val="00EC542D"/>
    <w:rsid w:val="00ED4C2B"/>
    <w:rsid w:val="00ED7FED"/>
    <w:rsid w:val="00EE14D1"/>
    <w:rsid w:val="00EE4383"/>
    <w:rsid w:val="00EF23FB"/>
    <w:rsid w:val="00EF27DC"/>
    <w:rsid w:val="00EF6F13"/>
    <w:rsid w:val="00F014A9"/>
    <w:rsid w:val="00F02B00"/>
    <w:rsid w:val="00F17CB1"/>
    <w:rsid w:val="00F20B27"/>
    <w:rsid w:val="00F33F9A"/>
    <w:rsid w:val="00F44EA6"/>
    <w:rsid w:val="00F46ED6"/>
    <w:rsid w:val="00F5112D"/>
    <w:rsid w:val="00F543B7"/>
    <w:rsid w:val="00F63AB4"/>
    <w:rsid w:val="00F63BDD"/>
    <w:rsid w:val="00F77CBF"/>
    <w:rsid w:val="00F955FE"/>
    <w:rsid w:val="00FA2991"/>
    <w:rsid w:val="00FA2C6A"/>
    <w:rsid w:val="00FA5D40"/>
    <w:rsid w:val="00FB0F9A"/>
    <w:rsid w:val="00FB2358"/>
    <w:rsid w:val="00FB37A7"/>
    <w:rsid w:val="00FC3983"/>
    <w:rsid w:val="00FE0F76"/>
    <w:rsid w:val="07A87C76"/>
    <w:rsid w:val="091107DA"/>
    <w:rsid w:val="13D02967"/>
    <w:rsid w:val="1A672821"/>
    <w:rsid w:val="1B7F6EA4"/>
    <w:rsid w:val="23613C53"/>
    <w:rsid w:val="23BC77D2"/>
    <w:rsid w:val="26187825"/>
    <w:rsid w:val="27395F5F"/>
    <w:rsid w:val="292B2842"/>
    <w:rsid w:val="292E4440"/>
    <w:rsid w:val="295248E6"/>
    <w:rsid w:val="2A482B4D"/>
    <w:rsid w:val="2C6A5DE6"/>
    <w:rsid w:val="2D6C6DC4"/>
    <w:rsid w:val="2F5C6A72"/>
    <w:rsid w:val="35971AF1"/>
    <w:rsid w:val="36594628"/>
    <w:rsid w:val="3CC04DA9"/>
    <w:rsid w:val="40C3065C"/>
    <w:rsid w:val="47C90C8F"/>
    <w:rsid w:val="4B614AB1"/>
    <w:rsid w:val="4D465FEB"/>
    <w:rsid w:val="57B90ADC"/>
    <w:rsid w:val="5C292E90"/>
    <w:rsid w:val="5DF95E10"/>
    <w:rsid w:val="61987DE2"/>
    <w:rsid w:val="62741BF9"/>
    <w:rsid w:val="696260D7"/>
    <w:rsid w:val="6CD64745"/>
    <w:rsid w:val="72220469"/>
    <w:rsid w:val="758A22EF"/>
    <w:rsid w:val="76904233"/>
    <w:rsid w:val="790D5DF9"/>
    <w:rsid w:val="7BA11BDF"/>
    <w:rsid w:val="7F1D5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Times New Roma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nhideWhenUsed="0" w:uiPriority="0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qFormat="1" w:uiPriority="99" w:semiHidden="0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nhideWhenUsed="0" w:uiPriority="0" w:name="Document Map"/>
    <w:lsdException w:qFormat="1" w:unhideWhenUsed="0" w:uiPriority="0" w:semiHidden="0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uppressAutoHyphens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hAnsi="Times New Roman" w:eastAsia="Times New Roman" w:cs="Times New Roman"/>
      <w:lang w:val="pt-BR" w:eastAsia="pt-BR" w:bidi="ar-SA"/>
    </w:rPr>
  </w:style>
  <w:style w:type="paragraph" w:styleId="2">
    <w:name w:val="heading 1"/>
    <w:basedOn w:val="1"/>
    <w:next w:val="1"/>
    <w:link w:val="33"/>
    <w:qFormat/>
    <w:uiPriority w:val="0"/>
    <w:pPr>
      <w:keepNext/>
      <w:numPr>
        <w:ilvl w:val="0"/>
        <w:numId w:val="1"/>
      </w:numPr>
      <w:jc w:val="center"/>
      <w:outlineLvl w:val="0"/>
    </w:pPr>
    <w:rPr>
      <w:b/>
      <w:sz w:val="36"/>
    </w:rPr>
  </w:style>
  <w:style w:type="paragraph" w:styleId="3">
    <w:name w:val="heading 2"/>
    <w:basedOn w:val="1"/>
    <w:next w:val="1"/>
    <w:link w:val="34"/>
    <w:qFormat/>
    <w:uiPriority w:val="0"/>
    <w:pPr>
      <w:keepNext/>
      <w:numPr>
        <w:ilvl w:val="1"/>
        <w:numId w:val="1"/>
      </w:numPr>
      <w:tabs>
        <w:tab w:val="left" w:pos="1985"/>
      </w:tabs>
      <w:jc w:val="both"/>
      <w:outlineLvl w:val="1"/>
    </w:pPr>
    <w:rPr>
      <w:sz w:val="28"/>
    </w:rPr>
  </w:style>
  <w:style w:type="paragraph" w:styleId="4">
    <w:name w:val="heading 3"/>
    <w:basedOn w:val="1"/>
    <w:next w:val="1"/>
    <w:link w:val="35"/>
    <w:qFormat/>
    <w:uiPriority w:val="0"/>
    <w:pPr>
      <w:keepNext/>
      <w:numPr>
        <w:ilvl w:val="2"/>
        <w:numId w:val="1"/>
      </w:numPr>
      <w:jc w:val="both"/>
      <w:outlineLvl w:val="2"/>
    </w:pPr>
    <w:rPr>
      <w:sz w:val="24"/>
    </w:rPr>
  </w:style>
  <w:style w:type="paragraph" w:styleId="5">
    <w:name w:val="heading 4"/>
    <w:basedOn w:val="1"/>
    <w:next w:val="1"/>
    <w:link w:val="36"/>
    <w:qFormat/>
    <w:uiPriority w:val="0"/>
    <w:pPr>
      <w:keepNext/>
      <w:numPr>
        <w:ilvl w:val="3"/>
        <w:numId w:val="1"/>
      </w:numPr>
      <w:jc w:val="center"/>
      <w:outlineLvl w:val="3"/>
    </w:pPr>
    <w:rPr>
      <w:b/>
      <w:sz w:val="24"/>
    </w:rPr>
  </w:style>
  <w:style w:type="paragraph" w:styleId="6">
    <w:name w:val="heading 5"/>
    <w:basedOn w:val="1"/>
    <w:next w:val="1"/>
    <w:link w:val="37"/>
    <w:qFormat/>
    <w:uiPriority w:val="0"/>
    <w:pPr>
      <w:keepNext/>
      <w:numPr>
        <w:ilvl w:val="4"/>
        <w:numId w:val="1"/>
      </w:numPr>
      <w:jc w:val="center"/>
      <w:outlineLvl w:val="4"/>
    </w:pPr>
    <w:rPr>
      <w:sz w:val="24"/>
    </w:rPr>
  </w:style>
  <w:style w:type="paragraph" w:styleId="7">
    <w:name w:val="heading 6"/>
    <w:basedOn w:val="1"/>
    <w:next w:val="1"/>
    <w:link w:val="38"/>
    <w:qFormat/>
    <w:uiPriority w:val="0"/>
    <w:pPr>
      <w:keepNext/>
      <w:numPr>
        <w:ilvl w:val="5"/>
        <w:numId w:val="1"/>
      </w:numPr>
      <w:jc w:val="center"/>
      <w:outlineLvl w:val="5"/>
    </w:pPr>
    <w:rPr>
      <w:b/>
      <w:sz w:val="48"/>
    </w:rPr>
  </w:style>
  <w:style w:type="paragraph" w:styleId="8">
    <w:name w:val="heading 7"/>
    <w:basedOn w:val="1"/>
    <w:next w:val="1"/>
    <w:link w:val="39"/>
    <w:qFormat/>
    <w:uiPriority w:val="0"/>
    <w:pPr>
      <w:keepNext/>
      <w:jc w:val="both"/>
      <w:outlineLvl w:val="6"/>
    </w:pPr>
    <w:rPr>
      <w:rFonts w:ascii="Arial" w:hAnsi="Arial"/>
    </w:rPr>
  </w:style>
  <w:style w:type="paragraph" w:styleId="9">
    <w:name w:val="heading 8"/>
    <w:basedOn w:val="1"/>
    <w:next w:val="1"/>
    <w:link w:val="40"/>
    <w:qFormat/>
    <w:uiPriority w:val="0"/>
    <w:pPr>
      <w:keepNext/>
      <w:jc w:val="center"/>
      <w:outlineLvl w:val="7"/>
    </w:pPr>
    <w:rPr>
      <w:rFonts w:ascii="Century" w:hAnsi="Century"/>
      <w:sz w:val="28"/>
    </w:rPr>
  </w:style>
  <w:style w:type="paragraph" w:styleId="10">
    <w:name w:val="heading 9"/>
    <w:basedOn w:val="1"/>
    <w:next w:val="1"/>
    <w:link w:val="41"/>
    <w:qFormat/>
    <w:uiPriority w:val="0"/>
    <w:pPr>
      <w:keepNext/>
      <w:jc w:val="center"/>
      <w:outlineLvl w:val="8"/>
    </w:pPr>
    <w:rPr>
      <w:rFonts w:ascii="Arial" w:hAnsi="Arial" w:cs="Arial"/>
      <w:b/>
      <w:sz w:val="40"/>
    </w:rPr>
  </w:style>
  <w:style w:type="character" w:default="1" w:styleId="27">
    <w:name w:val="Default Paragraph Font"/>
    <w:semiHidden/>
    <w:unhideWhenUsed/>
    <w:qFormat/>
    <w:uiPriority w:val="1"/>
  </w:style>
  <w:style w:type="table" w:default="1" w:styleId="31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ody Text"/>
    <w:basedOn w:val="1"/>
    <w:link w:val="54"/>
    <w:qFormat/>
    <w:uiPriority w:val="0"/>
    <w:pPr>
      <w:suppressAutoHyphens w:val="0"/>
      <w:overflowPunct/>
      <w:autoSpaceDE/>
      <w:autoSpaceDN/>
      <w:adjustRightInd/>
      <w:jc w:val="both"/>
      <w:textAlignment w:val="auto"/>
    </w:pPr>
    <w:rPr>
      <w:sz w:val="28"/>
    </w:rPr>
  </w:style>
  <w:style w:type="paragraph" w:styleId="12">
    <w:name w:val="Body Text Indent 2"/>
    <w:basedOn w:val="1"/>
    <w:link w:val="57"/>
    <w:qFormat/>
    <w:uiPriority w:val="0"/>
    <w:pPr>
      <w:ind w:firstLine="1418"/>
      <w:jc w:val="both"/>
    </w:pPr>
    <w:rPr>
      <w:rFonts w:ascii="Century" w:hAnsi="Century"/>
      <w:sz w:val="28"/>
    </w:rPr>
  </w:style>
  <w:style w:type="paragraph" w:styleId="13">
    <w:name w:val="Title"/>
    <w:basedOn w:val="1"/>
    <w:next w:val="14"/>
    <w:link w:val="46"/>
    <w:qFormat/>
    <w:uiPriority w:val="0"/>
    <w:pPr>
      <w:keepNext/>
      <w:spacing w:before="240" w:after="120"/>
    </w:pPr>
    <w:rPr>
      <w:rFonts w:ascii="Arial" w:hAnsi="Arial"/>
      <w:sz w:val="28"/>
    </w:rPr>
  </w:style>
  <w:style w:type="paragraph" w:customStyle="1" w:styleId="14">
    <w:name w:val="Corpo do texto"/>
    <w:basedOn w:val="1"/>
    <w:qFormat/>
    <w:uiPriority w:val="0"/>
    <w:pPr>
      <w:jc w:val="both"/>
    </w:pPr>
    <w:rPr>
      <w:sz w:val="28"/>
    </w:rPr>
  </w:style>
  <w:style w:type="paragraph" w:styleId="15">
    <w:name w:val="Normal (Web)"/>
    <w:basedOn w:val="1"/>
    <w:qFormat/>
    <w:uiPriority w:val="99"/>
    <w:pPr>
      <w:suppressAutoHyphens w:val="0"/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Unicode MS" w:hAnsi="Arial Unicode MS" w:eastAsia="Arial Unicode MS" w:cs="Arial Unicode MS"/>
      <w:sz w:val="24"/>
      <w:szCs w:val="24"/>
    </w:rPr>
  </w:style>
  <w:style w:type="paragraph" w:styleId="16">
    <w:name w:val="Plain Text"/>
    <w:basedOn w:val="1"/>
    <w:link w:val="65"/>
    <w:qFormat/>
    <w:uiPriority w:val="0"/>
    <w:pPr>
      <w:suppressAutoHyphens w:val="0"/>
      <w:overflowPunct/>
      <w:autoSpaceDE/>
      <w:autoSpaceDN/>
      <w:adjustRightInd/>
      <w:textAlignment w:val="auto"/>
    </w:pPr>
    <w:rPr>
      <w:rFonts w:ascii="Courier New" w:hAnsi="Courier New"/>
    </w:rPr>
  </w:style>
  <w:style w:type="paragraph" w:styleId="17">
    <w:name w:val="Body Text 3"/>
    <w:basedOn w:val="1"/>
    <w:link w:val="56"/>
    <w:qFormat/>
    <w:uiPriority w:val="0"/>
    <w:pPr>
      <w:jc w:val="both"/>
    </w:pPr>
    <w:rPr>
      <w:sz w:val="24"/>
    </w:rPr>
  </w:style>
  <w:style w:type="paragraph" w:styleId="18">
    <w:name w:val="HTML Preformatted"/>
    <w:basedOn w:val="1"/>
    <w:link w:val="72"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overflowPunct/>
      <w:autoSpaceDE/>
      <w:autoSpaceDN/>
      <w:adjustRightInd/>
      <w:textAlignment w:val="auto"/>
    </w:pPr>
    <w:rPr>
      <w:rFonts w:ascii="Courier New" w:hAnsi="Courier New"/>
    </w:rPr>
  </w:style>
  <w:style w:type="paragraph" w:styleId="19">
    <w:name w:val="Body Text 2"/>
    <w:basedOn w:val="1"/>
    <w:link w:val="55"/>
    <w:qFormat/>
    <w:uiPriority w:val="0"/>
    <w:pPr>
      <w:suppressAutoHyphens w:val="0"/>
      <w:overflowPunct/>
      <w:autoSpaceDE/>
      <w:autoSpaceDN/>
      <w:adjustRightInd/>
      <w:jc w:val="both"/>
      <w:textAlignment w:val="auto"/>
    </w:pPr>
    <w:rPr>
      <w:sz w:val="32"/>
    </w:rPr>
  </w:style>
  <w:style w:type="paragraph" w:styleId="20">
    <w:name w:val="header"/>
    <w:basedOn w:val="1"/>
    <w:link w:val="47"/>
    <w:qFormat/>
    <w:uiPriority w:val="0"/>
    <w:pPr>
      <w:tabs>
        <w:tab w:val="center" w:pos="4320"/>
        <w:tab w:val="right" w:pos="8640"/>
      </w:tabs>
    </w:pPr>
  </w:style>
  <w:style w:type="paragraph" w:styleId="21">
    <w:name w:val="footer"/>
    <w:basedOn w:val="1"/>
    <w:link w:val="48"/>
    <w:qFormat/>
    <w:uiPriority w:val="0"/>
    <w:pPr>
      <w:tabs>
        <w:tab w:val="center" w:pos="4320"/>
        <w:tab w:val="right" w:pos="8640"/>
      </w:tabs>
    </w:pPr>
  </w:style>
  <w:style w:type="paragraph" w:styleId="22">
    <w:name w:val="Document Map"/>
    <w:basedOn w:val="1"/>
    <w:link w:val="64"/>
    <w:semiHidden/>
    <w:qFormat/>
    <w:uiPriority w:val="0"/>
    <w:pPr>
      <w:shd w:val="clear" w:color="auto" w:fill="000080"/>
    </w:pPr>
    <w:rPr>
      <w:rFonts w:ascii="Tahoma" w:hAnsi="Tahoma" w:cs="Tahoma"/>
    </w:rPr>
  </w:style>
  <w:style w:type="paragraph" w:styleId="23">
    <w:name w:val="Balloon Text"/>
    <w:basedOn w:val="1"/>
    <w:link w:val="98"/>
    <w:semiHidden/>
    <w:unhideWhenUsed/>
    <w:qFormat/>
    <w:uiPriority w:val="99"/>
    <w:rPr>
      <w:rFonts w:ascii="Tahoma" w:hAnsi="Tahoma"/>
      <w:sz w:val="16"/>
      <w:szCs w:val="16"/>
    </w:rPr>
  </w:style>
  <w:style w:type="paragraph" w:styleId="24">
    <w:name w:val="Subtitle"/>
    <w:basedOn w:val="1"/>
    <w:next w:val="14"/>
    <w:link w:val="49"/>
    <w:qFormat/>
    <w:uiPriority w:val="11"/>
    <w:pPr>
      <w:tabs>
        <w:tab w:val="left" w:pos="1418"/>
      </w:tabs>
      <w:jc w:val="both"/>
    </w:pPr>
    <w:rPr>
      <w:sz w:val="24"/>
    </w:rPr>
  </w:style>
  <w:style w:type="paragraph" w:styleId="25">
    <w:name w:val="List Bullet"/>
    <w:basedOn w:val="1"/>
    <w:unhideWhenUsed/>
    <w:qFormat/>
    <w:uiPriority w:val="99"/>
    <w:pPr>
      <w:numPr>
        <w:ilvl w:val="0"/>
        <w:numId w:val="2"/>
      </w:numPr>
      <w:contextualSpacing/>
    </w:pPr>
  </w:style>
  <w:style w:type="paragraph" w:styleId="26">
    <w:name w:val="Body Text Indent"/>
    <w:basedOn w:val="1"/>
    <w:link w:val="53"/>
    <w:qFormat/>
    <w:uiPriority w:val="0"/>
    <w:pPr>
      <w:ind w:firstLine="1418"/>
      <w:jc w:val="both"/>
    </w:pPr>
    <w:rPr>
      <w:rFonts w:ascii="Bookman Old Style" w:hAnsi="Bookman Old Style"/>
      <w:sz w:val="24"/>
    </w:rPr>
  </w:style>
  <w:style w:type="character" w:styleId="28">
    <w:name w:val="Strong"/>
    <w:qFormat/>
    <w:uiPriority w:val="22"/>
    <w:rPr>
      <w:b/>
      <w:bCs/>
    </w:rPr>
  </w:style>
  <w:style w:type="character" w:styleId="29">
    <w:name w:val="footnote reference"/>
    <w:semiHidden/>
    <w:qFormat/>
    <w:uiPriority w:val="0"/>
    <w:rPr>
      <w:vertAlign w:val="superscript"/>
    </w:rPr>
  </w:style>
  <w:style w:type="character" w:styleId="30">
    <w:name w:val="Hyperlink"/>
    <w:qFormat/>
    <w:uiPriority w:val="99"/>
    <w:rPr>
      <w:color w:val="0000FF"/>
      <w:u w:val="single"/>
    </w:rPr>
  </w:style>
  <w:style w:type="table" w:styleId="32">
    <w:name w:val="Table Grid"/>
    <w:basedOn w:val="31"/>
    <w:qFormat/>
    <w:uiPriority w:val="59"/>
    <w:pPr>
      <w:suppressAutoHyphens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hAnsi="Times New Roman" w:eastAsia="Times New Roman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3">
    <w:name w:val="Título 1 Char"/>
    <w:basedOn w:val="27"/>
    <w:link w:val="2"/>
    <w:qFormat/>
    <w:uiPriority w:val="0"/>
    <w:rPr>
      <w:rFonts w:ascii="Times New Roman" w:hAnsi="Times New Roman" w:eastAsia="Times New Roman" w:cs="Times New Roman"/>
      <w:b/>
      <w:sz w:val="36"/>
      <w:szCs w:val="20"/>
      <w:lang w:eastAsia="pt-BR"/>
    </w:rPr>
  </w:style>
  <w:style w:type="character" w:customStyle="1" w:styleId="34">
    <w:name w:val="Título 2 Char"/>
    <w:basedOn w:val="27"/>
    <w:link w:val="3"/>
    <w:qFormat/>
    <w:uiPriority w:val="0"/>
    <w:rPr>
      <w:rFonts w:ascii="Times New Roman" w:hAnsi="Times New Roman" w:eastAsia="Times New Roman" w:cs="Times New Roman"/>
      <w:sz w:val="28"/>
      <w:szCs w:val="20"/>
      <w:lang w:eastAsia="pt-BR"/>
    </w:rPr>
  </w:style>
  <w:style w:type="character" w:customStyle="1" w:styleId="35">
    <w:name w:val="Título 3 Char"/>
    <w:basedOn w:val="27"/>
    <w:link w:val="4"/>
    <w:qFormat/>
    <w:uiPriority w:val="0"/>
    <w:rPr>
      <w:rFonts w:ascii="Times New Roman" w:hAnsi="Times New Roman" w:eastAsia="Times New Roman" w:cs="Times New Roman"/>
      <w:sz w:val="24"/>
      <w:szCs w:val="20"/>
      <w:lang w:eastAsia="pt-BR"/>
    </w:rPr>
  </w:style>
  <w:style w:type="character" w:customStyle="1" w:styleId="36">
    <w:name w:val="Título 4 Char"/>
    <w:basedOn w:val="27"/>
    <w:link w:val="5"/>
    <w:qFormat/>
    <w:uiPriority w:val="0"/>
    <w:rPr>
      <w:rFonts w:ascii="Times New Roman" w:hAnsi="Times New Roman" w:eastAsia="Times New Roman" w:cs="Times New Roman"/>
      <w:b/>
      <w:sz w:val="24"/>
      <w:szCs w:val="20"/>
      <w:lang w:eastAsia="pt-BR"/>
    </w:rPr>
  </w:style>
  <w:style w:type="character" w:customStyle="1" w:styleId="37">
    <w:name w:val="Título 5 Char"/>
    <w:basedOn w:val="27"/>
    <w:link w:val="6"/>
    <w:qFormat/>
    <w:uiPriority w:val="0"/>
    <w:rPr>
      <w:rFonts w:ascii="Times New Roman" w:hAnsi="Times New Roman" w:eastAsia="Times New Roman" w:cs="Times New Roman"/>
      <w:sz w:val="24"/>
      <w:szCs w:val="20"/>
      <w:lang w:eastAsia="pt-BR"/>
    </w:rPr>
  </w:style>
  <w:style w:type="character" w:customStyle="1" w:styleId="38">
    <w:name w:val="Título 6 Char"/>
    <w:basedOn w:val="27"/>
    <w:link w:val="7"/>
    <w:qFormat/>
    <w:uiPriority w:val="0"/>
    <w:rPr>
      <w:rFonts w:ascii="Times New Roman" w:hAnsi="Times New Roman" w:eastAsia="Times New Roman" w:cs="Times New Roman"/>
      <w:b/>
      <w:sz w:val="48"/>
      <w:szCs w:val="20"/>
      <w:lang w:eastAsia="pt-BR"/>
    </w:rPr>
  </w:style>
  <w:style w:type="character" w:customStyle="1" w:styleId="39">
    <w:name w:val="Título 7 Char"/>
    <w:basedOn w:val="27"/>
    <w:link w:val="8"/>
    <w:qFormat/>
    <w:uiPriority w:val="0"/>
    <w:rPr>
      <w:rFonts w:ascii="Arial" w:hAnsi="Arial" w:eastAsia="Times New Roman" w:cs="Times New Roman"/>
      <w:sz w:val="20"/>
      <w:szCs w:val="20"/>
    </w:rPr>
  </w:style>
  <w:style w:type="character" w:customStyle="1" w:styleId="40">
    <w:name w:val="Título 8 Char"/>
    <w:basedOn w:val="27"/>
    <w:link w:val="9"/>
    <w:qFormat/>
    <w:uiPriority w:val="0"/>
    <w:rPr>
      <w:rFonts w:ascii="Century" w:hAnsi="Century" w:eastAsia="Times New Roman" w:cs="Times New Roman"/>
      <w:sz w:val="28"/>
      <w:szCs w:val="20"/>
      <w:lang w:eastAsia="pt-BR"/>
    </w:rPr>
  </w:style>
  <w:style w:type="character" w:customStyle="1" w:styleId="41">
    <w:name w:val="Título 9 Char"/>
    <w:basedOn w:val="27"/>
    <w:link w:val="10"/>
    <w:qFormat/>
    <w:uiPriority w:val="0"/>
    <w:rPr>
      <w:rFonts w:ascii="Arial" w:hAnsi="Arial" w:eastAsia="Times New Roman" w:cs="Arial"/>
      <w:b/>
      <w:sz w:val="40"/>
      <w:szCs w:val="20"/>
      <w:lang w:eastAsia="pt-BR"/>
    </w:rPr>
  </w:style>
  <w:style w:type="character" w:customStyle="1" w:styleId="42">
    <w:name w:val="WW-Fonte parág. padrão"/>
    <w:qFormat/>
    <w:uiPriority w:val="0"/>
    <w:rPr>
      <w:sz w:val="24"/>
    </w:rPr>
  </w:style>
  <w:style w:type="character" w:customStyle="1" w:styleId="43">
    <w:name w:val="Número de páginas"/>
    <w:basedOn w:val="42"/>
    <w:qFormat/>
    <w:uiPriority w:val="0"/>
    <w:rPr>
      <w:sz w:val="24"/>
    </w:rPr>
  </w:style>
  <w:style w:type="character" w:customStyle="1" w:styleId="44">
    <w:name w:val="WW-Hyperlink"/>
    <w:qFormat/>
    <w:uiPriority w:val="0"/>
    <w:rPr>
      <w:color w:val="0000FF"/>
      <w:sz w:val="24"/>
      <w:u w:val="single"/>
    </w:rPr>
  </w:style>
  <w:style w:type="character" w:customStyle="1" w:styleId="45">
    <w:name w:val="WW8NumSt1z0"/>
    <w:qFormat/>
    <w:uiPriority w:val="0"/>
    <w:rPr>
      <w:rFonts w:ascii="Symbol" w:hAnsi="Symbol"/>
      <w:sz w:val="24"/>
    </w:rPr>
  </w:style>
  <w:style w:type="character" w:customStyle="1" w:styleId="46">
    <w:name w:val="Título Char"/>
    <w:basedOn w:val="27"/>
    <w:link w:val="13"/>
    <w:qFormat/>
    <w:uiPriority w:val="0"/>
    <w:rPr>
      <w:rFonts w:ascii="Arial" w:hAnsi="Arial" w:eastAsia="Times New Roman" w:cs="Times New Roman"/>
      <w:sz w:val="28"/>
      <w:szCs w:val="20"/>
    </w:rPr>
  </w:style>
  <w:style w:type="character" w:customStyle="1" w:styleId="47">
    <w:name w:val="Cabeçalho Char"/>
    <w:basedOn w:val="27"/>
    <w:link w:val="20"/>
    <w:qFormat/>
    <w:uiPriority w:val="0"/>
    <w:rPr>
      <w:rFonts w:ascii="Times New Roman" w:hAnsi="Times New Roman" w:eastAsia="Times New Roman" w:cs="Times New Roman"/>
      <w:sz w:val="20"/>
      <w:szCs w:val="20"/>
    </w:rPr>
  </w:style>
  <w:style w:type="character" w:customStyle="1" w:styleId="48">
    <w:name w:val="Rodapé Char"/>
    <w:basedOn w:val="27"/>
    <w:link w:val="21"/>
    <w:qFormat/>
    <w:uiPriority w:val="0"/>
    <w:rPr>
      <w:rFonts w:ascii="Times New Roman" w:hAnsi="Times New Roman" w:eastAsia="Times New Roman" w:cs="Times New Roman"/>
      <w:sz w:val="20"/>
      <w:szCs w:val="20"/>
    </w:rPr>
  </w:style>
  <w:style w:type="character" w:customStyle="1" w:styleId="49">
    <w:name w:val="Subtítulo Char"/>
    <w:basedOn w:val="27"/>
    <w:link w:val="24"/>
    <w:qFormat/>
    <w:uiPriority w:val="11"/>
    <w:rPr>
      <w:rFonts w:ascii="Times New Roman" w:hAnsi="Times New Roman" w:eastAsia="Times New Roman" w:cs="Times New Roman"/>
      <w:sz w:val="24"/>
      <w:szCs w:val="20"/>
    </w:rPr>
  </w:style>
  <w:style w:type="paragraph" w:customStyle="1" w:styleId="50">
    <w:name w:val="Título principal"/>
    <w:basedOn w:val="1"/>
    <w:next w:val="24"/>
    <w:qFormat/>
    <w:uiPriority w:val="0"/>
    <w:pPr>
      <w:jc w:val="center"/>
    </w:pPr>
    <w:rPr>
      <w:b/>
      <w:sz w:val="44"/>
    </w:rPr>
  </w:style>
  <w:style w:type="paragraph" w:customStyle="1" w:styleId="51">
    <w:name w:val="WW-Corpo de texto 2"/>
    <w:basedOn w:val="1"/>
    <w:qFormat/>
    <w:uiPriority w:val="0"/>
    <w:pPr>
      <w:jc w:val="both"/>
    </w:pPr>
    <w:rPr>
      <w:sz w:val="32"/>
    </w:rPr>
  </w:style>
  <w:style w:type="paragraph" w:customStyle="1" w:styleId="52">
    <w:name w:val="WW-Corpo de texto 3"/>
    <w:basedOn w:val="1"/>
    <w:qFormat/>
    <w:uiPriority w:val="0"/>
    <w:pPr>
      <w:jc w:val="both"/>
    </w:pPr>
    <w:rPr>
      <w:b/>
      <w:sz w:val="24"/>
    </w:rPr>
  </w:style>
  <w:style w:type="character" w:customStyle="1" w:styleId="53">
    <w:name w:val="Recuo de corpo de texto Char"/>
    <w:basedOn w:val="27"/>
    <w:link w:val="26"/>
    <w:qFormat/>
    <w:uiPriority w:val="0"/>
    <w:rPr>
      <w:rFonts w:ascii="Bookman Old Style" w:hAnsi="Bookman Old Style" w:eastAsia="Times New Roman" w:cs="Times New Roman"/>
      <w:sz w:val="24"/>
      <w:szCs w:val="20"/>
      <w:lang w:eastAsia="pt-BR"/>
    </w:rPr>
  </w:style>
  <w:style w:type="character" w:customStyle="1" w:styleId="54">
    <w:name w:val="Corpo de texto Char"/>
    <w:basedOn w:val="27"/>
    <w:link w:val="11"/>
    <w:qFormat/>
    <w:uiPriority w:val="0"/>
    <w:rPr>
      <w:rFonts w:ascii="Times New Roman" w:hAnsi="Times New Roman" w:eastAsia="Times New Roman" w:cs="Times New Roman"/>
      <w:sz w:val="28"/>
      <w:szCs w:val="20"/>
      <w:lang w:eastAsia="pt-BR"/>
    </w:rPr>
  </w:style>
  <w:style w:type="character" w:customStyle="1" w:styleId="55">
    <w:name w:val="Corpo de texto 2 Char"/>
    <w:basedOn w:val="27"/>
    <w:link w:val="19"/>
    <w:qFormat/>
    <w:uiPriority w:val="0"/>
    <w:rPr>
      <w:rFonts w:ascii="Times New Roman" w:hAnsi="Times New Roman" w:eastAsia="Times New Roman" w:cs="Times New Roman"/>
      <w:sz w:val="32"/>
      <w:szCs w:val="20"/>
      <w:lang w:eastAsia="pt-BR"/>
    </w:rPr>
  </w:style>
  <w:style w:type="character" w:customStyle="1" w:styleId="56">
    <w:name w:val="Corpo de texto 3 Char"/>
    <w:basedOn w:val="27"/>
    <w:link w:val="17"/>
    <w:qFormat/>
    <w:uiPriority w:val="0"/>
    <w:rPr>
      <w:rFonts w:ascii="Times New Roman" w:hAnsi="Times New Roman" w:eastAsia="Times New Roman" w:cs="Times New Roman"/>
      <w:sz w:val="24"/>
      <w:szCs w:val="20"/>
    </w:rPr>
  </w:style>
  <w:style w:type="character" w:customStyle="1" w:styleId="57">
    <w:name w:val="Recuo de corpo de texto 2 Char"/>
    <w:basedOn w:val="27"/>
    <w:link w:val="12"/>
    <w:qFormat/>
    <w:uiPriority w:val="0"/>
    <w:rPr>
      <w:rFonts w:ascii="Century" w:hAnsi="Century" w:eastAsia="Times New Roman" w:cs="Times New Roman"/>
      <w:sz w:val="28"/>
      <w:szCs w:val="20"/>
    </w:rPr>
  </w:style>
  <w:style w:type="paragraph" w:customStyle="1" w:styleId="58">
    <w:name w:val="Blockquote"/>
    <w:basedOn w:val="1"/>
    <w:qFormat/>
    <w:uiPriority w:val="0"/>
    <w:pPr>
      <w:suppressAutoHyphens w:val="0"/>
      <w:overflowPunct/>
      <w:autoSpaceDE/>
      <w:autoSpaceDN/>
      <w:adjustRightInd/>
      <w:spacing w:before="100" w:after="100"/>
      <w:ind w:left="360" w:right="360"/>
      <w:textAlignment w:val="auto"/>
    </w:pPr>
    <w:rPr>
      <w:snapToGrid w:val="0"/>
      <w:sz w:val="24"/>
    </w:rPr>
  </w:style>
  <w:style w:type="paragraph" w:customStyle="1" w:styleId="59">
    <w:name w:val="WW-Recuo de corpo de texto 2"/>
    <w:basedOn w:val="1"/>
    <w:qFormat/>
    <w:uiPriority w:val="0"/>
    <w:pPr>
      <w:tabs>
        <w:tab w:val="left" w:pos="851"/>
      </w:tabs>
      <w:ind w:firstLine="709"/>
    </w:pPr>
    <w:rPr>
      <w:sz w:val="24"/>
    </w:rPr>
  </w:style>
  <w:style w:type="paragraph" w:customStyle="1" w:styleId="60">
    <w:name w:val="Base"/>
    <w:qFormat/>
    <w:uiPriority w:val="0"/>
    <w:pPr>
      <w:spacing w:after="0" w:line="240" w:lineRule="auto"/>
    </w:pPr>
    <w:rPr>
      <w:rFonts w:ascii="Arial" w:hAnsi="Arial" w:eastAsia="Times New Roman" w:cs="Times New Roman"/>
      <w:sz w:val="24"/>
      <w:lang w:val="pt-BR" w:eastAsia="pt-BR" w:bidi="ar-SA"/>
    </w:rPr>
  </w:style>
  <w:style w:type="character" w:customStyle="1" w:styleId="61">
    <w:name w:val="WW-Destaque acentuado"/>
    <w:qFormat/>
    <w:uiPriority w:val="0"/>
    <w:rPr>
      <w:b/>
      <w:sz w:val="24"/>
    </w:rPr>
  </w:style>
  <w:style w:type="paragraph" w:customStyle="1" w:styleId="62">
    <w:name w:val="Normal (Web)1"/>
    <w:basedOn w:val="1"/>
    <w:qFormat/>
    <w:uiPriority w:val="0"/>
    <w:pPr>
      <w:suppressAutoHyphens w:val="0"/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Arial Unicode MS" w:hAnsi="Arial Unicode MS" w:eastAsia="Arial Unicode MS" w:cs="Arial Unicode MS"/>
      <w:sz w:val="24"/>
      <w:szCs w:val="24"/>
    </w:rPr>
  </w:style>
  <w:style w:type="paragraph" w:customStyle="1" w:styleId="63">
    <w:name w:val="Normal.Ponto1"/>
    <w:qFormat/>
    <w:uiPriority w:val="0"/>
    <w:pPr>
      <w:suppressAutoHyphens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hAnsi="Times New Roman" w:eastAsia="Times New Roman" w:cs="Times New Roman"/>
      <w:lang w:val="pt-BR" w:eastAsia="pt-BR" w:bidi="ar-SA"/>
    </w:rPr>
  </w:style>
  <w:style w:type="character" w:customStyle="1" w:styleId="64">
    <w:name w:val="Mapa do Documento Char"/>
    <w:basedOn w:val="27"/>
    <w:link w:val="22"/>
    <w:semiHidden/>
    <w:qFormat/>
    <w:uiPriority w:val="0"/>
    <w:rPr>
      <w:rFonts w:ascii="Tahoma" w:hAnsi="Tahoma" w:eastAsia="Times New Roman" w:cs="Tahoma"/>
      <w:sz w:val="20"/>
      <w:szCs w:val="20"/>
      <w:shd w:val="clear" w:color="auto" w:fill="000080"/>
      <w:lang w:eastAsia="pt-BR"/>
    </w:rPr>
  </w:style>
  <w:style w:type="character" w:customStyle="1" w:styleId="65">
    <w:name w:val="Texto sem Formatação Char"/>
    <w:basedOn w:val="27"/>
    <w:link w:val="16"/>
    <w:qFormat/>
    <w:uiPriority w:val="0"/>
    <w:rPr>
      <w:rFonts w:ascii="Courier New" w:hAnsi="Courier New" w:eastAsia="Times New Roman" w:cs="Times New Roman"/>
      <w:sz w:val="20"/>
      <w:szCs w:val="20"/>
    </w:rPr>
  </w:style>
  <w:style w:type="paragraph" w:customStyle="1" w:styleId="66">
    <w:name w:val="ec_msonormal"/>
    <w:basedOn w:val="1"/>
    <w:qFormat/>
    <w:uiPriority w:val="0"/>
    <w:pPr>
      <w:suppressAutoHyphens w:val="0"/>
      <w:overflowPunct/>
      <w:autoSpaceDE/>
      <w:autoSpaceDN/>
      <w:adjustRightInd/>
      <w:spacing w:after="324"/>
      <w:textAlignment w:val="auto"/>
    </w:pPr>
    <w:rPr>
      <w:sz w:val="24"/>
      <w:szCs w:val="24"/>
    </w:rPr>
  </w:style>
  <w:style w:type="paragraph" w:customStyle="1" w:styleId="67">
    <w:name w:val="ec_msobodytext"/>
    <w:basedOn w:val="1"/>
    <w:qFormat/>
    <w:uiPriority w:val="0"/>
    <w:pPr>
      <w:suppressAutoHyphens w:val="0"/>
      <w:overflowPunct/>
      <w:autoSpaceDE/>
      <w:autoSpaceDN/>
      <w:adjustRightInd/>
      <w:spacing w:after="324"/>
      <w:textAlignment w:val="auto"/>
    </w:pPr>
    <w:rPr>
      <w:sz w:val="24"/>
      <w:szCs w:val="24"/>
    </w:rPr>
  </w:style>
  <w:style w:type="paragraph" w:customStyle="1" w:styleId="68">
    <w:name w:val="Default"/>
    <w:qFormat/>
    <w:uiPriority w:val="0"/>
    <w:pPr>
      <w:autoSpaceDE w:val="0"/>
      <w:autoSpaceDN w:val="0"/>
      <w:adjustRightInd w:val="0"/>
      <w:spacing w:after="0" w:line="240" w:lineRule="auto"/>
    </w:pPr>
    <w:rPr>
      <w:rFonts w:ascii="Calibri" w:hAnsi="Calibri" w:eastAsia="Calibri" w:cs="Calibri"/>
      <w:color w:val="000000"/>
      <w:sz w:val="24"/>
      <w:szCs w:val="24"/>
      <w:lang w:val="pt-BR" w:eastAsia="en-US" w:bidi="ar-SA"/>
    </w:rPr>
  </w:style>
  <w:style w:type="paragraph" w:styleId="69">
    <w:name w:val="List Paragraph"/>
    <w:basedOn w:val="1"/>
    <w:qFormat/>
    <w:uiPriority w:val="34"/>
    <w:pPr>
      <w:suppressAutoHyphens w:val="0"/>
      <w:overflowPunct/>
      <w:autoSpaceDE/>
      <w:autoSpaceDN/>
      <w:adjustRightInd/>
      <w:ind w:left="720"/>
      <w:contextualSpacing/>
      <w:textAlignment w:val="auto"/>
    </w:pPr>
    <w:rPr>
      <w:sz w:val="24"/>
      <w:szCs w:val="24"/>
    </w:rPr>
  </w:style>
  <w:style w:type="paragraph" w:customStyle="1" w:styleId="70">
    <w:name w:val="H3"/>
    <w:basedOn w:val="1"/>
    <w:next w:val="1"/>
    <w:qFormat/>
    <w:uiPriority w:val="0"/>
    <w:pPr>
      <w:keepNext/>
      <w:suppressAutoHyphens w:val="0"/>
      <w:overflowPunct/>
      <w:autoSpaceDE/>
      <w:autoSpaceDN/>
      <w:adjustRightInd/>
      <w:spacing w:before="100" w:after="100"/>
      <w:textAlignment w:val="auto"/>
      <w:outlineLvl w:val="3"/>
    </w:pPr>
    <w:rPr>
      <w:b/>
      <w:snapToGrid w:val="0"/>
      <w:sz w:val="28"/>
    </w:rPr>
  </w:style>
  <w:style w:type="paragraph" w:customStyle="1" w:styleId="71">
    <w:name w:val="H4"/>
    <w:basedOn w:val="1"/>
    <w:next w:val="1"/>
    <w:qFormat/>
    <w:uiPriority w:val="0"/>
    <w:pPr>
      <w:keepNext/>
      <w:suppressAutoHyphens w:val="0"/>
      <w:overflowPunct/>
      <w:autoSpaceDE/>
      <w:autoSpaceDN/>
      <w:adjustRightInd/>
      <w:spacing w:before="100" w:after="100"/>
      <w:textAlignment w:val="auto"/>
      <w:outlineLvl w:val="4"/>
    </w:pPr>
    <w:rPr>
      <w:b/>
      <w:snapToGrid w:val="0"/>
      <w:sz w:val="24"/>
    </w:rPr>
  </w:style>
  <w:style w:type="character" w:customStyle="1" w:styleId="72">
    <w:name w:val="Pré-formatação HTML Char"/>
    <w:basedOn w:val="27"/>
    <w:link w:val="18"/>
    <w:qFormat/>
    <w:uiPriority w:val="99"/>
    <w:rPr>
      <w:rFonts w:ascii="Courier New" w:hAnsi="Courier New" w:eastAsia="Times New Roman" w:cs="Times New Roman"/>
      <w:sz w:val="20"/>
      <w:szCs w:val="20"/>
    </w:rPr>
  </w:style>
  <w:style w:type="paragraph" w:customStyle="1" w:styleId="73">
    <w:name w:val="Corpo de texto 31"/>
    <w:basedOn w:val="1"/>
    <w:qFormat/>
    <w:uiPriority w:val="0"/>
    <w:pPr>
      <w:overflowPunct/>
      <w:autoSpaceDE/>
      <w:autoSpaceDN/>
      <w:adjustRightInd/>
      <w:spacing w:line="360" w:lineRule="auto"/>
      <w:jc w:val="center"/>
      <w:textAlignment w:val="auto"/>
    </w:pPr>
    <w:rPr>
      <w:rFonts w:ascii="Arial" w:hAnsi="Arial"/>
      <w:b/>
      <w:sz w:val="24"/>
      <w:szCs w:val="24"/>
      <w:lang w:eastAsia="ar-SA"/>
    </w:rPr>
  </w:style>
  <w:style w:type="paragraph" w:customStyle="1" w:styleId="74">
    <w:name w:val="Conteúdo de tabela"/>
    <w:basedOn w:val="1"/>
    <w:qFormat/>
    <w:uiPriority w:val="0"/>
    <w:pPr>
      <w:suppressLineNumbers/>
      <w:overflowPunct/>
      <w:autoSpaceDE/>
      <w:autoSpaceDN/>
      <w:adjustRightInd/>
      <w:textAlignment w:val="auto"/>
    </w:pPr>
    <w:rPr>
      <w:lang w:eastAsia="ar-SA"/>
    </w:rPr>
  </w:style>
  <w:style w:type="paragraph" w:customStyle="1" w:styleId="75">
    <w:name w:val="ecxmsonormal"/>
    <w:basedOn w:val="1"/>
    <w:qFormat/>
    <w:uiPriority w:val="0"/>
    <w:pPr>
      <w:suppressAutoHyphens w:val="0"/>
      <w:overflowPunct/>
      <w:autoSpaceDE/>
      <w:autoSpaceDN/>
      <w:adjustRightInd/>
      <w:spacing w:after="324"/>
      <w:textAlignment w:val="auto"/>
    </w:pPr>
    <w:rPr>
      <w:sz w:val="24"/>
      <w:szCs w:val="24"/>
    </w:rPr>
  </w:style>
  <w:style w:type="paragraph" w:customStyle="1" w:styleId="76">
    <w:name w:val="Pa6"/>
    <w:basedOn w:val="1"/>
    <w:next w:val="1"/>
    <w:qFormat/>
    <w:uiPriority w:val="99"/>
    <w:pPr>
      <w:suppressAutoHyphens w:val="0"/>
      <w:overflowPunct/>
      <w:spacing w:line="141" w:lineRule="atLeast"/>
      <w:textAlignment w:val="auto"/>
    </w:pPr>
    <w:rPr>
      <w:rFonts w:ascii="Minion Pro" w:hAnsi="Minion Pro" w:eastAsia="Calibri"/>
      <w:sz w:val="24"/>
      <w:szCs w:val="24"/>
      <w:lang w:eastAsia="en-US"/>
    </w:rPr>
  </w:style>
  <w:style w:type="paragraph" w:customStyle="1" w:styleId="77">
    <w:name w:val="Pa31"/>
    <w:basedOn w:val="1"/>
    <w:next w:val="1"/>
    <w:qFormat/>
    <w:uiPriority w:val="99"/>
    <w:pPr>
      <w:suppressAutoHyphens w:val="0"/>
      <w:overflowPunct/>
      <w:spacing w:line="141" w:lineRule="atLeast"/>
      <w:textAlignment w:val="auto"/>
    </w:pPr>
    <w:rPr>
      <w:sz w:val="24"/>
      <w:szCs w:val="24"/>
    </w:rPr>
  </w:style>
  <w:style w:type="paragraph" w:customStyle="1" w:styleId="78">
    <w:name w:val="Pa7"/>
    <w:basedOn w:val="68"/>
    <w:next w:val="68"/>
    <w:qFormat/>
    <w:uiPriority w:val="99"/>
    <w:pPr>
      <w:spacing w:line="141" w:lineRule="atLeast"/>
    </w:pPr>
    <w:rPr>
      <w:rFonts w:ascii="Minion Pro" w:hAnsi="Minion Pro" w:eastAsia="Times New Roman" w:cs="Times New Roman"/>
      <w:color w:val="auto"/>
      <w:lang w:eastAsia="pt-BR"/>
    </w:rPr>
  </w:style>
  <w:style w:type="character" w:customStyle="1" w:styleId="79">
    <w:name w:val="A14"/>
    <w:qFormat/>
    <w:uiPriority w:val="99"/>
    <w:rPr>
      <w:rFonts w:cs="Minion Pro"/>
      <w:b/>
      <w:bCs/>
      <w:color w:val="000000"/>
      <w:sz w:val="13"/>
      <w:szCs w:val="13"/>
    </w:rPr>
  </w:style>
  <w:style w:type="paragraph" w:customStyle="1" w:styleId="80">
    <w:name w:val="Pa8"/>
    <w:basedOn w:val="68"/>
    <w:next w:val="68"/>
    <w:qFormat/>
    <w:uiPriority w:val="99"/>
    <w:pPr>
      <w:spacing w:line="141" w:lineRule="atLeast"/>
    </w:pPr>
    <w:rPr>
      <w:rFonts w:ascii="Minion Pro" w:hAnsi="Minion Pro" w:eastAsia="Times New Roman" w:cs="Times New Roman"/>
      <w:color w:val="auto"/>
      <w:lang w:eastAsia="pt-BR"/>
    </w:rPr>
  </w:style>
  <w:style w:type="character" w:customStyle="1" w:styleId="81">
    <w:name w:val="A43"/>
    <w:qFormat/>
    <w:uiPriority w:val="99"/>
    <w:rPr>
      <w:b/>
      <w:bCs/>
      <w:color w:val="000000"/>
      <w:sz w:val="13"/>
      <w:szCs w:val="13"/>
    </w:rPr>
  </w:style>
  <w:style w:type="paragraph" w:customStyle="1" w:styleId="82">
    <w:name w:val="yiv1806475852msonormal"/>
    <w:basedOn w:val="1"/>
    <w:qFormat/>
    <w:uiPriority w:val="0"/>
    <w:pPr>
      <w:suppressAutoHyphens w:val="0"/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83">
    <w:name w:val="yiv1806475852ecxmsonormal"/>
    <w:basedOn w:val="1"/>
    <w:qFormat/>
    <w:uiPriority w:val="0"/>
    <w:pPr>
      <w:suppressAutoHyphens w:val="0"/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84">
    <w:name w:val="yiv1806475852ww-corpodetexto2"/>
    <w:basedOn w:val="1"/>
    <w:qFormat/>
    <w:uiPriority w:val="0"/>
    <w:pPr>
      <w:suppressAutoHyphens w:val="0"/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85">
    <w:name w:val="Pa9"/>
    <w:basedOn w:val="68"/>
    <w:next w:val="68"/>
    <w:qFormat/>
    <w:uiPriority w:val="0"/>
    <w:pPr>
      <w:spacing w:line="141" w:lineRule="atLeast"/>
    </w:pPr>
    <w:rPr>
      <w:rFonts w:ascii="Minion Pro" w:hAnsi="Minion Pro" w:eastAsia="Times New Roman" w:cs="Times New Roman"/>
      <w:color w:val="auto"/>
      <w:lang w:eastAsia="pt-BR"/>
    </w:rPr>
  </w:style>
  <w:style w:type="paragraph" w:customStyle="1" w:styleId="86">
    <w:name w:val="Pa10"/>
    <w:basedOn w:val="68"/>
    <w:next w:val="68"/>
    <w:qFormat/>
    <w:uiPriority w:val="0"/>
    <w:pPr>
      <w:spacing w:line="141" w:lineRule="atLeast"/>
    </w:pPr>
    <w:rPr>
      <w:rFonts w:ascii="Minion Pro" w:hAnsi="Minion Pro" w:eastAsia="Times New Roman" w:cs="Times New Roman"/>
      <w:color w:val="auto"/>
      <w:lang w:eastAsia="pt-BR"/>
    </w:rPr>
  </w:style>
  <w:style w:type="character" w:customStyle="1" w:styleId="87">
    <w:name w:val="subtitulosinternos"/>
    <w:basedOn w:val="27"/>
    <w:qFormat/>
    <w:uiPriority w:val="0"/>
  </w:style>
  <w:style w:type="paragraph" w:customStyle="1" w:styleId="88">
    <w:name w:val="yiv1177951415msonormal"/>
    <w:basedOn w:val="1"/>
    <w:qFormat/>
    <w:uiPriority w:val="0"/>
    <w:pPr>
      <w:suppressAutoHyphens w:val="0"/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89">
    <w:name w:val="yiv1177951415default"/>
    <w:basedOn w:val="1"/>
    <w:qFormat/>
    <w:uiPriority w:val="0"/>
    <w:pPr>
      <w:suppressAutoHyphens w:val="0"/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90">
    <w:name w:val="yiv1177951415ww-corpodetexto2"/>
    <w:basedOn w:val="1"/>
    <w:qFormat/>
    <w:uiPriority w:val="0"/>
    <w:pPr>
      <w:suppressAutoHyphens w:val="0"/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91">
    <w:name w:val="Pa2"/>
    <w:basedOn w:val="1"/>
    <w:next w:val="1"/>
    <w:qFormat/>
    <w:uiPriority w:val="99"/>
    <w:pPr>
      <w:suppressAutoHyphens w:val="0"/>
      <w:overflowPunct/>
      <w:spacing w:line="141" w:lineRule="atLeast"/>
      <w:textAlignment w:val="auto"/>
    </w:pPr>
    <w:rPr>
      <w:rFonts w:ascii="Minion Pro" w:hAnsi="Minion Pro" w:eastAsia="Calibri"/>
      <w:sz w:val="24"/>
      <w:szCs w:val="24"/>
      <w:lang w:eastAsia="en-US"/>
    </w:rPr>
  </w:style>
  <w:style w:type="paragraph" w:customStyle="1" w:styleId="92">
    <w:name w:val="Pa3"/>
    <w:basedOn w:val="1"/>
    <w:next w:val="1"/>
    <w:qFormat/>
    <w:uiPriority w:val="99"/>
    <w:pPr>
      <w:suppressAutoHyphens w:val="0"/>
      <w:overflowPunct/>
      <w:spacing w:line="141" w:lineRule="atLeast"/>
      <w:textAlignment w:val="auto"/>
    </w:pPr>
    <w:rPr>
      <w:rFonts w:ascii="Minion Pro" w:hAnsi="Minion Pro" w:eastAsia="Calibri"/>
      <w:sz w:val="24"/>
      <w:szCs w:val="24"/>
      <w:lang w:eastAsia="en-US"/>
    </w:rPr>
  </w:style>
  <w:style w:type="paragraph" w:customStyle="1" w:styleId="93">
    <w:name w:val="ecxyiv1692546812ttuloprincipal"/>
    <w:basedOn w:val="1"/>
    <w:qFormat/>
    <w:uiPriority w:val="0"/>
    <w:pPr>
      <w:suppressAutoHyphens w:val="0"/>
      <w:overflowPunct/>
      <w:autoSpaceDE/>
      <w:autoSpaceDN/>
      <w:adjustRightInd/>
      <w:spacing w:after="324"/>
      <w:textAlignment w:val="auto"/>
    </w:pPr>
    <w:rPr>
      <w:sz w:val="24"/>
      <w:szCs w:val="24"/>
    </w:rPr>
  </w:style>
  <w:style w:type="paragraph" w:customStyle="1" w:styleId="94">
    <w:name w:val="ecxyiv1692546812corpodotexto"/>
    <w:basedOn w:val="1"/>
    <w:qFormat/>
    <w:uiPriority w:val="0"/>
    <w:pPr>
      <w:suppressAutoHyphens w:val="0"/>
      <w:overflowPunct/>
      <w:autoSpaceDE/>
      <w:autoSpaceDN/>
      <w:adjustRightInd/>
      <w:spacing w:after="324"/>
      <w:textAlignment w:val="auto"/>
    </w:pPr>
    <w:rPr>
      <w:sz w:val="24"/>
      <w:szCs w:val="24"/>
    </w:rPr>
  </w:style>
  <w:style w:type="paragraph" w:customStyle="1" w:styleId="95">
    <w:name w:val="ecxyiv1692546812msonormal"/>
    <w:basedOn w:val="1"/>
    <w:qFormat/>
    <w:uiPriority w:val="0"/>
    <w:pPr>
      <w:suppressAutoHyphens w:val="0"/>
      <w:overflowPunct/>
      <w:autoSpaceDE/>
      <w:autoSpaceDN/>
      <w:adjustRightInd/>
      <w:spacing w:after="324"/>
      <w:textAlignment w:val="auto"/>
    </w:pPr>
    <w:rPr>
      <w:sz w:val="24"/>
      <w:szCs w:val="24"/>
    </w:rPr>
  </w:style>
  <w:style w:type="paragraph" w:customStyle="1" w:styleId="96">
    <w:name w:val="ecxyiv1136205815msonormal"/>
    <w:basedOn w:val="1"/>
    <w:qFormat/>
    <w:uiPriority w:val="0"/>
    <w:pPr>
      <w:suppressAutoHyphens w:val="0"/>
      <w:overflowPunct/>
      <w:autoSpaceDE/>
      <w:autoSpaceDN/>
      <w:adjustRightInd/>
      <w:spacing w:after="324"/>
      <w:textAlignment w:val="auto"/>
    </w:pPr>
    <w:rPr>
      <w:sz w:val="24"/>
      <w:szCs w:val="24"/>
    </w:rPr>
  </w:style>
  <w:style w:type="character" w:customStyle="1" w:styleId="97">
    <w:name w:val="ecxgrame"/>
    <w:basedOn w:val="27"/>
    <w:qFormat/>
    <w:uiPriority w:val="0"/>
  </w:style>
  <w:style w:type="character" w:customStyle="1" w:styleId="98">
    <w:name w:val="Texto de balão Char"/>
    <w:basedOn w:val="27"/>
    <w:link w:val="23"/>
    <w:semiHidden/>
    <w:qFormat/>
    <w:uiPriority w:val="99"/>
    <w:rPr>
      <w:rFonts w:ascii="Tahoma" w:hAnsi="Tahoma" w:eastAsia="Times New Roman" w:cs="Times New Roman"/>
      <w:sz w:val="16"/>
      <w:szCs w:val="16"/>
    </w:rPr>
  </w:style>
  <w:style w:type="character" w:customStyle="1" w:styleId="99">
    <w:name w:val="apple-converted-space"/>
    <w:qFormat/>
    <w:uiPriority w:val="0"/>
  </w:style>
  <w:style w:type="paragraph" w:customStyle="1" w:styleId="100">
    <w:name w:val="yiv5815686099"/>
    <w:basedOn w:val="1"/>
    <w:qFormat/>
    <w:uiPriority w:val="0"/>
    <w:pPr>
      <w:suppressAutoHyphens w:val="0"/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101">
    <w:name w:val="yiv5815686099msonormal"/>
    <w:basedOn w:val="1"/>
    <w:qFormat/>
    <w:uiPriority w:val="0"/>
    <w:pPr>
      <w:suppressAutoHyphens w:val="0"/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102">
    <w:name w:val="Unresolved Mention"/>
    <w:basedOn w:val="27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2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image" Target="media/image3.jpe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45EFAF7-94C6-4501-B07F-673CEBA9A04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Câmara Municipal de Pato Branco</Company>
  <Pages>1</Pages>
  <Words>0</Words>
  <Characters>0</Characters>
  <Lines>1</Lines>
  <Paragraphs>1</Paragraphs>
  <TotalTime>2</TotalTime>
  <ScaleCrop>false</ScaleCrop>
  <LinksUpToDate>false</LinksUpToDate>
  <CharactersWithSpaces>0</CharactersWithSpaces>
  <Application>WPS Office_11.2.0.8970_F1E327BC-269C-435d-A152-05C5408002CA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2019-04-04T13:47:00Z</dcterms:created>
  <dc:creator>User</dc:creator>
  <cp:lastModifiedBy>User</cp:lastModifiedBy>
  <cp:lastPrinted>2020-07-01T14:07:02Z</cp:lastPrinted>
  <dcterms:modified xsi:type="dcterms:W3CDTF">2020-07-01T16:42:51Z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1046-11.2.0.8970</vt:lpwstr>
  </property>
</Properties>
</file>