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C8A8">
      <w:pPr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Excelentíssimo Senhor</w:t>
      </w:r>
    </w:p>
    <w:p w14:paraId="5055B70F">
      <w:pPr>
        <w:jc w:val="both"/>
        <w:rPr>
          <w:rFonts w:hint="default" w:ascii="Calibri" w:hAnsi="Calibri" w:eastAsia="Arial" w:cs="Calibri"/>
          <w:b/>
          <w:color w:val="000000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 w:cs="Calibri"/>
          <w:b/>
          <w:color w:val="000000"/>
          <w:sz w:val="22"/>
          <w:szCs w:val="22"/>
          <w:vertAlign w:val="baseline"/>
          <w:rtl w:val="0"/>
          <w:lang w:val="pt-BR"/>
        </w:rPr>
        <w:t>JOECIR BERNARDI</w:t>
      </w:r>
    </w:p>
    <w:p w14:paraId="4FCAEC2F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Presidente da Câmara Municipal de Pato Branco</w:t>
      </w:r>
    </w:p>
    <w:p w14:paraId="041997EC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FA1A1D2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7B3D1E97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3B61A68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62200369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D8AC23E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45E1795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240" w:lineRule="auto"/>
        <w:ind w:left="0" w:right="0" w:firstLine="0"/>
        <w:jc w:val="both"/>
        <w:rPr>
          <w:rFonts w:hint="default" w:ascii="Calibri" w:hAnsi="Calibri" w:eastAsia="Arial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3B110FDC">
      <w:pPr>
        <w:ind w:left="-142" w:firstLine="1702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 xml:space="preserve">O vereador que abaixo assina, </w:t>
      </w: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Claudemir Zanco - PL, </w:t>
      </w: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no uso de suas prerrogativas legais e regimentais, apresenta para a apreciação do douto Plenário e solicita apoio dos nobres pares para a aprovação do seguinte Projeto de Lei:</w:t>
      </w:r>
    </w:p>
    <w:p w14:paraId="7F6592C0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</w:p>
    <w:p w14:paraId="288DE035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</w:p>
    <w:p w14:paraId="57A25D28">
      <w:pPr>
        <w:jc w:val="center"/>
        <w:rPr>
          <w:rFonts w:hint="default" w:ascii="Calibri" w:hAnsi="Calibri" w:eastAsia="Arial" w:cs="Calibri"/>
          <w:b w:val="0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PROJETO DE LEI </w:t>
      </w:r>
    </w:p>
    <w:p w14:paraId="0ADF99DE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22581392">
      <w:pPr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75271342">
      <w:pPr>
        <w:ind w:left="4000" w:firstLine="0"/>
        <w:jc w:val="both"/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Inclui no Calendário Oficial de Datas e Eventos do Município de Pato Branco o evento “Arraiá do Comércio” de Pato Branco e dá outras providências.</w:t>
      </w:r>
    </w:p>
    <w:p w14:paraId="543CE9EA">
      <w:pPr>
        <w:ind w:left="4000" w:firstLine="0"/>
        <w:jc w:val="both"/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</w:pPr>
    </w:p>
    <w:p w14:paraId="36ED4CD9">
      <w:pPr>
        <w:ind w:left="4000" w:firstLine="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1F4AF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 xml:space="preserve">Art. 1º </w:t>
      </w: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  <w:lang w:val="pt-BR"/>
        </w:rPr>
        <w:t>F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ica incluído no Calendário Oficial de Datas e Eventos do Município de Pato Branco o evento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“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Arraiá do Comércio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”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de Pato Branco, a ser realizado anualmente nos meses de junho ou julho, em local a ser definido pela organização do evento, com programação cultural, gastronômica e de lazer.</w:t>
      </w:r>
    </w:p>
    <w:p w14:paraId="650FC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2º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evento 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“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Arraiá do Comércio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  <w:lang w:val="pt-BR"/>
        </w:rPr>
        <w:t>”</w:t>
      </w:r>
      <w:bookmarkStart w:id="0" w:name="_GoBack"/>
      <w:bookmarkEnd w:id="0"/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de Pato Branco tem por objetivos:</w:t>
      </w:r>
    </w:p>
    <w:p w14:paraId="2DFBA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 – promover a integração cultural, social e turística do Município;</w:t>
      </w:r>
    </w:p>
    <w:p w14:paraId="52985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II – valorizar a cultura popular brasileira e as tradições juninas;</w:t>
      </w:r>
    </w:p>
    <w:p w14:paraId="6FC3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III – incentivar o associativismo e a cooperação entre comerciantes, artistas e empreendedores dos setores cultural, gastronômico e de lazer;</w:t>
      </w:r>
    </w:p>
    <w:p w14:paraId="1E215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IV – fomentar o comércio local, a economia criativa e o turismo no Município;</w:t>
      </w:r>
    </w:p>
    <w:p w14:paraId="40EF7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>V – fortalecer a identidade cultural e o sentimento de pertencimento da comunidade pato-branquense.</w:t>
      </w:r>
    </w:p>
    <w:p w14:paraId="56FE1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3º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O Poder Executivo poderá apoiar a realização do evento por meio de parcerias, cessão de espaços públicos, apoio institucional, infraestrutura e demais formas previstas na legislação vigente, observada a disponibilidade orçamentária.</w:t>
      </w:r>
    </w:p>
    <w:p w14:paraId="0C74A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1400"/>
        <w:jc w:val="both"/>
        <w:textAlignment w:val="auto"/>
        <w:rPr>
          <w:rFonts w:hint="default" w:ascii="Calibri" w:hAnsi="Calibri" w:eastAsia="Arial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/>
          <w:bCs/>
          <w:sz w:val="22"/>
          <w:szCs w:val="22"/>
          <w:vertAlign w:val="baseline"/>
          <w:rtl w:val="0"/>
        </w:rPr>
        <w:t>Art. 4º</w:t>
      </w:r>
      <w:r>
        <w:rPr>
          <w:rFonts w:hint="default" w:ascii="Calibri" w:hAnsi="Calibri" w:eastAsia="Arial"/>
          <w:sz w:val="22"/>
          <w:szCs w:val="22"/>
          <w:vertAlign w:val="baseline"/>
          <w:rtl w:val="0"/>
        </w:rPr>
        <w:t xml:space="preserve"> Esta Lei entra em vigor na data de sua publicação.</w:t>
      </w:r>
    </w:p>
    <w:p w14:paraId="5D9F73F8">
      <w:pPr>
        <w:spacing w:after="30"/>
        <w:ind w:firstLine="1400"/>
        <w:jc w:val="right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 </w:t>
      </w:r>
    </w:p>
    <w:p w14:paraId="5A5992A9">
      <w:pPr>
        <w:spacing w:after="30"/>
        <w:ind w:firstLine="1400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Pato Branco, datado e assinado digitalmente.</w:t>
      </w:r>
    </w:p>
    <w:p w14:paraId="136745E9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  <w:r>
        <w:rPr>
          <w:rFonts w:hint="default" w:ascii="Calibri" w:hAnsi="Calibri" w:eastAsia="Arial" w:cs="Calibri"/>
          <w:sz w:val="22"/>
          <w:szCs w:val="22"/>
          <w:vertAlign w:val="baseline"/>
          <w:rtl w:val="0"/>
        </w:rPr>
        <w:t>           </w:t>
      </w:r>
    </w:p>
    <w:p w14:paraId="76F8BC35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630720D3">
      <w:pPr>
        <w:spacing w:after="30"/>
        <w:ind w:firstLine="1400"/>
        <w:jc w:val="both"/>
        <w:rPr>
          <w:rFonts w:hint="default" w:ascii="Calibri" w:hAnsi="Calibri" w:eastAsia="Arial" w:cs="Calibri"/>
          <w:sz w:val="22"/>
          <w:szCs w:val="22"/>
          <w:vertAlign w:val="baseline"/>
        </w:rPr>
      </w:pPr>
    </w:p>
    <w:p w14:paraId="5D820A2E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  <w:r>
        <w:rPr>
          <w:rFonts w:hint="default" w:ascii="Calibri" w:hAnsi="Calibri" w:cs="Calibri"/>
        </w:rPr>
        <w:br w:type="page"/>
      </w:r>
      <w:r>
        <w:rPr>
          <w:rFonts w:hint="default" w:ascii="Calibri" w:hAnsi="Calibri" w:eastAsia="Arial" w:cs="Calibri"/>
          <w:b/>
          <w:sz w:val="22"/>
          <w:szCs w:val="22"/>
          <w:vertAlign w:val="baseline"/>
          <w:rtl w:val="0"/>
        </w:rPr>
        <w:t>JUSTIFICATIVA</w:t>
      </w:r>
    </w:p>
    <w:p w14:paraId="1ADE1017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41AFBE7C">
      <w:pPr>
        <w:ind w:left="0" w:right="0" w:firstLine="708"/>
        <w:jc w:val="center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4E57FA8C">
      <w:pPr>
        <w:ind w:left="0" w:right="0" w:firstLine="708"/>
        <w:jc w:val="both"/>
        <w:rPr>
          <w:rFonts w:hint="default" w:ascii="Calibri" w:hAnsi="Calibri" w:eastAsia="Arial" w:cs="Calibri"/>
          <w:b/>
          <w:sz w:val="22"/>
          <w:szCs w:val="22"/>
          <w:vertAlign w:val="baseline"/>
        </w:rPr>
      </w:pPr>
    </w:p>
    <w:p w14:paraId="6D18C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O Primeiro Arraiá do Comércio de Pato Branco surgiu de forma espontânea, a partir da iniciativa e da vontade genuína de um pequeno grupo de comerciantes do município, com o propósito inicial de fortalecer o setor por meio de uma festa popular e tradicional brasileira, realizada anualmente nos meses de junho e julho.</w:t>
      </w:r>
    </w:p>
    <w:p w14:paraId="31B82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Desde o início, a proposta não partiu de uma diretriz institucional, mas sim do desejo coletivo de criar um evento capaz de unir pessoas, valorizar a cultura popular e fomentar o comércio local. Com o envolvimento e o empenho dos participantes, rapidamente se percebeu que o Arraiá do Comércio extrapolava o caráter de uma simples celebração junina, tornando-se a expressão do espírito colaborativo do comércio pato-branquense.</w:t>
      </w:r>
    </w:p>
    <w:p w14:paraId="2B686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A adesão espontânea de mais de trezentos estabelecimentos comerciais, somada ao apoio da imprensa, de entidades representativas do setor, do Poder Público Municipal e de diversos parceiros, demonstrou a relevância social, cultural e econômica do evento. Mesmo organizado em tempo recorde em sua primeira edição, o Arraiá do Comércio gerou um incremento aproximado de 40% nas vendas em relação ao mesmo período do ano anterior, evidenciando seu impacto positivo na economia local.</w:t>
      </w:r>
    </w:p>
    <w:p w14:paraId="696BD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Diante desse cenário, a inclusão do Arraiá do Comércio de Pato Branco no Calendário Oficial do Município representa o reconhecimento de sua importância cultural, social e econômica, além de contribuir para a continuidade, o fortalecimento e o crescimento dessa iniciativa, que promove integração comunitária, lazer, valorização da cultura popular e desenvolvimento do comércio local.</w:t>
      </w:r>
    </w:p>
    <w:p w14:paraId="2DA67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firstLine="1400"/>
        <w:jc w:val="both"/>
        <w:textAlignment w:val="auto"/>
        <w:rPr>
          <w:rFonts w:hint="default" w:ascii="Calibri" w:hAnsi="Calibri" w:eastAsia="Arial" w:cs="Arial"/>
          <w:b w:val="0"/>
          <w:sz w:val="22"/>
          <w:szCs w:val="22"/>
          <w:vertAlign w:val="baseline"/>
          <w:rtl w:val="0"/>
          <w:lang w:val="pt-BR"/>
        </w:rPr>
      </w:pPr>
      <w:r>
        <w:rPr>
          <w:rFonts w:hint="default" w:ascii="Calibri" w:hAnsi="Calibri" w:eastAsia="Arial"/>
          <w:b w:val="0"/>
          <w:sz w:val="22"/>
          <w:szCs w:val="22"/>
          <w:vertAlign w:val="baseline"/>
          <w:rtl w:val="0"/>
        </w:rPr>
        <w:t>Assim, a presente proposta visa consolidar o evento como uma tradição anual no município, fortalecendo os laços comunitários e reafirmando Pato Branco como uma cidade que valoriza sua cultura, seu comércio e sua gente, razão pela qual se espera o apoio dos nobres Vereadores para a sua aprovação.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61" w:right="1406" w:bottom="1418" w:left="1501" w:header="170" w:footer="28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EA9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                 </w:t>
    </w:r>
  </w:p>
  <w:p w14:paraId="712CD2F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distT="0" distB="0" distL="114300" distR="114300">
          <wp:extent cx="5407025" cy="655320"/>
          <wp:effectExtent l="0" t="0" r="0" b="0"/>
          <wp:docPr id="4" name="image1.png" descr="Timbrado - Vereador Birub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Timbrado - Vereador Birub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7025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E1BB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0CD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6F8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                       </w:t>
    </w:r>
  </w:p>
  <w:p w14:paraId="7323B53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</w: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inline distT="0" distB="0" distL="114300" distR="114300">
          <wp:extent cx="3491230" cy="65214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123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FFF9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53C5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2C60B85"/>
    <w:rsid w:val="065D78B4"/>
    <w:rsid w:val="06A4289B"/>
    <w:rsid w:val="0942143F"/>
    <w:rsid w:val="09DA3E73"/>
    <w:rsid w:val="0D5849FE"/>
    <w:rsid w:val="129F0CE9"/>
    <w:rsid w:val="13D07F0E"/>
    <w:rsid w:val="170049DA"/>
    <w:rsid w:val="178D101E"/>
    <w:rsid w:val="1B231D84"/>
    <w:rsid w:val="1D6F6361"/>
    <w:rsid w:val="1E456DD7"/>
    <w:rsid w:val="21C57FF4"/>
    <w:rsid w:val="221D1D08"/>
    <w:rsid w:val="23F05C53"/>
    <w:rsid w:val="258F39B1"/>
    <w:rsid w:val="27EA3CD4"/>
    <w:rsid w:val="28FE6A4D"/>
    <w:rsid w:val="2E953B7B"/>
    <w:rsid w:val="38563D6C"/>
    <w:rsid w:val="392D67DD"/>
    <w:rsid w:val="3F674671"/>
    <w:rsid w:val="463C39CB"/>
    <w:rsid w:val="484129AC"/>
    <w:rsid w:val="4B735992"/>
    <w:rsid w:val="4BC73CDE"/>
    <w:rsid w:val="520021EA"/>
    <w:rsid w:val="579E0E96"/>
    <w:rsid w:val="587F332E"/>
    <w:rsid w:val="5BF47785"/>
    <w:rsid w:val="5C705A65"/>
    <w:rsid w:val="5DEE5DA8"/>
    <w:rsid w:val="61863410"/>
    <w:rsid w:val="62E53D41"/>
    <w:rsid w:val="64142FB0"/>
    <w:rsid w:val="65B30CBC"/>
    <w:rsid w:val="66470EAC"/>
    <w:rsid w:val="687D1405"/>
    <w:rsid w:val="694330B3"/>
    <w:rsid w:val="6D7D7DF6"/>
    <w:rsid w:val="6DE34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2"/>
      <w:szCs w:val="22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:sz w:val="22"/>
      <w:szCs w:val="22"/>
      <w:lang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Subtitle"/>
    <w:basedOn w:val="1"/>
    <w:next w:val="1"/>
    <w:link w:val="27"/>
    <w:qFormat/>
    <w:uiPriority w:val="11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qFormat/>
    <w:uiPriority w:val="0"/>
  </w:style>
  <w:style w:type="character" w:customStyle="1" w:styleId="17">
    <w:name w:val="Título 1 Char"/>
    <w:basedOn w:val="11"/>
    <w:link w:val="2"/>
    <w:qFormat/>
    <w:uiPriority w:val="9"/>
    <w:rPr>
      <w:rFonts w:asciiTheme="minorHAnsi" w:hAnsiTheme="minorHAnsi" w:eastAsiaTheme="minorHAnsi" w:cstheme="minorBidi"/>
      <w:b/>
      <w:sz w:val="48"/>
      <w:szCs w:val="48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inorHAnsi" w:hAnsiTheme="minorHAnsi" w:eastAsiaTheme="minorHAnsi" w:cstheme="minorBidi"/>
      <w:b/>
      <w:sz w:val="36"/>
      <w:szCs w:val="36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asciiTheme="minorHAnsi" w:hAnsiTheme="minorHAnsi" w:eastAsiaTheme="minorHAnsi" w:cstheme="minorBidi"/>
      <w:b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asciiTheme="minorHAnsi" w:hAnsiTheme="minorHAnsi" w:eastAsiaTheme="minorHAnsi" w:cstheme="minorBidi"/>
      <w:b/>
      <w:sz w:val="24"/>
      <w:szCs w:val="24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asciiTheme="minorHAnsi" w:hAnsiTheme="minorHAnsi" w:eastAsiaTheme="minorHAnsi" w:cstheme="minorBidi"/>
      <w:b/>
      <w:sz w:val="22"/>
      <w:szCs w:val="22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asciiTheme="minorHAnsi" w:hAnsiTheme="minorHAnsi" w:eastAsiaTheme="minorHAnsi" w:cstheme="minorBidi"/>
      <w:b/>
      <w:sz w:val="20"/>
      <w:szCs w:val="20"/>
    </w:rPr>
  </w:style>
  <w:style w:type="character" w:customStyle="1" w:styleId="23">
    <w:name w:val="Título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inorHAnsi" w:hAnsiTheme="minorHAnsi" w:eastAsiaTheme="minorHAnsi" w:cstheme="minorBidi"/>
      <w:b/>
      <w:sz w:val="72"/>
      <w:szCs w:val="72"/>
    </w:rPr>
  </w:style>
  <w:style w:type="character" w:customStyle="1" w:styleId="27">
    <w:name w:val="Subtítulo Char"/>
    <w:basedOn w:val="11"/>
    <w:link w:val="14"/>
    <w:qFormat/>
    <w:uiPriority w:val="11"/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ação Char"/>
    <w:basedOn w:val="11"/>
    <w:link w:val="28"/>
    <w:qFormat/>
    <w:uiPriority w:val="29"/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 w:bidi="ar-SA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rFonts w:asciiTheme="minorHAnsi" w:hAnsiTheme="minorHAnsi" w:eastAsiaTheme="minorHAnsi" w:cstheme="minorBidi"/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376092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33">
    <w:name w:val="Citação Intensa Char"/>
    <w:basedOn w:val="11"/>
    <w:link w:val="32"/>
    <w:qFormat/>
    <w:uiPriority w:val="30"/>
    <w:rPr>
      <w:rFonts w:asciiTheme="minorHAnsi" w:hAnsiTheme="minorHAnsi" w:eastAsiaTheme="minorHAnsi" w:cstheme="minorBidi"/>
      <w:i/>
      <w:iCs/>
      <w:color w:val="376092" w:themeColor="accent1" w:themeShade="BF"/>
    </w:rPr>
  </w:style>
  <w:style w:type="character" w:customStyle="1" w:styleId="34">
    <w:name w:val="Intense Reference"/>
    <w:basedOn w:val="11"/>
    <w:qFormat/>
    <w:uiPriority w:val="32"/>
    <w:rPr>
      <w:rFonts w:asciiTheme="minorHAnsi" w:hAnsiTheme="minorHAnsi" w:eastAsiaTheme="minorHAnsi" w:cstheme="minorBidi"/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2966</Characters>
  <TotalTime>0</TotalTime>
  <ScaleCrop>false</ScaleCrop>
  <LinksUpToDate>false</LinksUpToDate>
  <CharactersWithSpaces>3562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2024-04-19T16:34:00Z</dcterms:created>
  <dc:creator>Andrea</dc:creator>
  <cp:lastModifiedBy>Andrea</cp:lastModifiedBy>
  <dcterms:modified xsi:type="dcterms:W3CDTF">2026-01-30T19:30:52Z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FB0BD95553A744B581BC0009EF9E9728_13</vt:lpwstr>
  </property>
</Properties>
</file>